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08B8" w14:textId="77777777" w:rsidR="00883D8D" w:rsidRDefault="00AA5E09" w:rsidP="00E32F4D">
      <w:pPr>
        <w:pStyle w:val="Title"/>
      </w:pPr>
      <w:r w:rsidRPr="00AA5E09">
        <w:rPr>
          <w:noProof/>
          <w:lang w:val="en-CA" w:eastAsia="en-CA"/>
        </w:rPr>
        <w:drawing>
          <wp:inline distT="0" distB="0" distL="0" distR="0" wp14:anchorId="25430917" wp14:editId="2543091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Pr>
          <w:rStyle w:val="TitleChar"/>
        </w:rPr>
        <w:t xml:space="preserve">Corporate </w:t>
      </w:r>
      <w:r w:rsidR="009F4B30">
        <w:rPr>
          <w:rStyle w:val="TitleChar"/>
        </w:rPr>
        <w:t>Procedure</w:t>
      </w:r>
    </w:p>
    <w:p w14:paraId="254308B9" w14:textId="77777777" w:rsidR="00883D8D" w:rsidRDefault="00DE1AD4" w:rsidP="00464176">
      <w:pPr>
        <w:pStyle w:val="Heading1"/>
        <w:jc w:val="center"/>
      </w:pPr>
      <w:r>
        <w:t>Acquisition of Land</w:t>
      </w:r>
      <w:r w:rsidR="00883D8D">
        <w:t xml:space="preserve"> </w:t>
      </w:r>
      <w:r w:rsidR="009F4B30">
        <w:t>Procedure</w:t>
      </w:r>
    </w:p>
    <w:p w14:paraId="254308BA" w14:textId="77777777" w:rsidR="00883D8D" w:rsidRDefault="00883D8D"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w:t>
      </w:r>
      <w:r w:rsidR="009D1BF8">
        <w:rPr>
          <w:rFonts w:asciiTheme="minorHAnsi" w:hAnsiTheme="minorHAnsi"/>
        </w:rPr>
        <w:t xml:space="preserve"> By-law 4866-14</w:t>
      </w:r>
      <w:r>
        <w:rPr>
          <w:rFonts w:asciiTheme="minorHAnsi" w:hAnsiTheme="minorHAnsi"/>
        </w:rPr>
        <w:tab/>
        <w:t xml:space="preserve"> </w:t>
      </w:r>
    </w:p>
    <w:p w14:paraId="254308BB" w14:textId="77777777" w:rsidR="00883D8D" w:rsidRPr="009D1BF8" w:rsidRDefault="009F4B30" w:rsidP="00883D8D">
      <w:pPr>
        <w:pStyle w:val="NoSpacing"/>
        <w:tabs>
          <w:tab w:val="left" w:pos="4320"/>
        </w:tabs>
        <w:spacing w:line="276" w:lineRule="auto"/>
        <w:rPr>
          <w:rFonts w:asciiTheme="minorHAnsi" w:hAnsiTheme="minorHAnsi"/>
          <w:sz w:val="22"/>
          <w:szCs w:val="22"/>
        </w:rPr>
      </w:pPr>
      <w:r>
        <w:rPr>
          <w:rFonts w:asciiTheme="minorHAnsi" w:hAnsiTheme="minorHAnsi"/>
          <w:b/>
        </w:rPr>
        <w:t>Date Approved</w:t>
      </w:r>
      <w:r w:rsidR="00883D8D">
        <w:rPr>
          <w:rFonts w:asciiTheme="minorHAnsi" w:hAnsiTheme="minorHAnsi"/>
        </w:rPr>
        <w:t>:</w:t>
      </w:r>
      <w:r w:rsidR="00DE1AD4">
        <w:rPr>
          <w:rFonts w:asciiTheme="minorHAnsi" w:hAnsiTheme="minorHAnsi"/>
        </w:rPr>
        <w:t xml:space="preserve"> </w:t>
      </w:r>
      <w:r w:rsidR="001E4949">
        <w:rPr>
          <w:rFonts w:asciiTheme="minorHAnsi" w:hAnsiTheme="minorHAnsi"/>
        </w:rPr>
        <w:t>September 2, 2014</w:t>
      </w:r>
      <w:r w:rsidR="00883D8D">
        <w:rPr>
          <w:rFonts w:asciiTheme="minorHAnsi" w:hAnsiTheme="minorHAnsi"/>
        </w:rPr>
        <w:t xml:space="preserve">  </w:t>
      </w:r>
      <w:r w:rsidR="00883D8D">
        <w:rPr>
          <w:rFonts w:asciiTheme="minorHAnsi" w:hAnsiTheme="minorHAnsi"/>
        </w:rPr>
        <w:tab/>
      </w:r>
      <w:r>
        <w:rPr>
          <w:rStyle w:val="Strong"/>
          <w:rFonts w:asciiTheme="minorHAnsi" w:hAnsiTheme="minorHAnsi"/>
        </w:rPr>
        <w:t>Last Modified Date</w:t>
      </w:r>
      <w:r w:rsidR="00883D8D">
        <w:rPr>
          <w:rFonts w:asciiTheme="minorHAnsi" w:hAnsiTheme="minorHAnsi"/>
        </w:rPr>
        <w:t xml:space="preserve">: </w:t>
      </w:r>
      <w:r w:rsidR="00DE1AD4" w:rsidRPr="009D1BF8">
        <w:rPr>
          <w:rFonts w:asciiTheme="minorHAnsi" w:hAnsiTheme="minorHAnsi"/>
          <w:sz w:val="22"/>
          <w:szCs w:val="22"/>
        </w:rPr>
        <w:t>May 6, 2008</w:t>
      </w:r>
      <w:r w:rsidR="009D1BF8" w:rsidRPr="009D1BF8">
        <w:rPr>
          <w:rFonts w:asciiTheme="minorHAnsi" w:hAnsiTheme="minorHAnsi"/>
          <w:sz w:val="22"/>
          <w:szCs w:val="22"/>
        </w:rPr>
        <w:t>; June 5, 2012</w:t>
      </w:r>
    </w:p>
    <w:p w14:paraId="254308BC" w14:textId="77777777" w:rsidR="00883D8D" w:rsidRPr="009F4B30" w:rsidRDefault="009F4B30" w:rsidP="00883D8D">
      <w:pPr>
        <w:pStyle w:val="NoSpacing"/>
        <w:tabs>
          <w:tab w:val="left" w:pos="4320"/>
        </w:tabs>
        <w:spacing w:after="240" w:line="276" w:lineRule="auto"/>
        <w:rPr>
          <w:rFonts w:asciiTheme="minorHAnsi" w:hAnsiTheme="minorHAnsi"/>
        </w:rPr>
      </w:pPr>
      <w:r>
        <w:rPr>
          <w:rStyle w:val="Strong"/>
          <w:rFonts w:asciiTheme="minorHAnsi" w:hAnsiTheme="minorHAnsi"/>
        </w:rPr>
        <w:t>Replaces</w:t>
      </w:r>
      <w:r w:rsidR="00883D8D">
        <w:rPr>
          <w:rFonts w:asciiTheme="minorHAnsi" w:hAnsiTheme="minorHAnsi"/>
        </w:rPr>
        <w:t>:</w:t>
      </w:r>
      <w:r w:rsidR="00DE1AD4">
        <w:rPr>
          <w:rFonts w:asciiTheme="minorHAnsi" w:hAnsiTheme="minorHAnsi"/>
        </w:rPr>
        <w:t xml:space="preserve"> ADM-10-08</w:t>
      </w:r>
      <w:r w:rsidR="00883D8D">
        <w:rPr>
          <w:rFonts w:asciiTheme="minorHAnsi" w:hAnsiTheme="minorHAnsi"/>
        </w:rPr>
        <w:t xml:space="preserve"> </w:t>
      </w:r>
      <w:r>
        <w:rPr>
          <w:rFonts w:asciiTheme="minorHAnsi" w:hAnsiTheme="minorHAnsi"/>
        </w:rPr>
        <w:tab/>
      </w:r>
      <w:r>
        <w:rPr>
          <w:rFonts w:asciiTheme="minorHAnsi" w:hAnsiTheme="minorHAnsi"/>
          <w:b/>
        </w:rPr>
        <w:t>Scheduled for Review by:</w:t>
      </w:r>
      <w:r w:rsidR="00DE1AD4">
        <w:rPr>
          <w:rFonts w:asciiTheme="minorHAnsi" w:hAnsiTheme="minorHAnsi"/>
          <w:b/>
        </w:rPr>
        <w:t xml:space="preserve"> </w:t>
      </w:r>
      <w:r w:rsidR="00DE1AD4" w:rsidRPr="00DE1AD4">
        <w:rPr>
          <w:rFonts w:asciiTheme="minorHAnsi" w:hAnsiTheme="minorHAnsi"/>
        </w:rPr>
        <w:t>2017</w:t>
      </w:r>
      <w:r>
        <w:rPr>
          <w:rFonts w:asciiTheme="minorHAnsi" w:hAnsiTheme="minorHAnsi"/>
          <w:b/>
        </w:rPr>
        <w:t xml:space="preserve">  </w:t>
      </w:r>
    </w:p>
    <w:p w14:paraId="254308BD" w14:textId="77777777" w:rsidR="00883D8D" w:rsidRPr="00E32F4D" w:rsidRDefault="007E38AE" w:rsidP="00883D8D">
      <w:pPr>
        <w:pStyle w:val="NoSpacing"/>
        <w:tabs>
          <w:tab w:val="left" w:pos="4320"/>
        </w:tabs>
        <w:spacing w:line="276" w:lineRule="auto"/>
        <w:rPr>
          <w:rStyle w:val="Strong"/>
          <w:b w:val="0"/>
          <w:bCs w:val="0"/>
        </w:rPr>
      </w:pPr>
      <w:r>
        <w:rPr>
          <w:rStyle w:val="Strong"/>
          <w:rFonts w:asciiTheme="minorHAnsi" w:hAnsiTheme="minorHAnsi"/>
        </w:rPr>
        <w:t>Procedure</w:t>
      </w:r>
      <w:r w:rsidR="00883D8D">
        <w:rPr>
          <w:rStyle w:val="Strong"/>
          <w:rFonts w:asciiTheme="minorHAnsi" w:hAnsiTheme="minorHAnsi"/>
        </w:rPr>
        <w:t xml:space="preserve"> Number:</w:t>
      </w:r>
      <w:r w:rsidR="00DE1AD4">
        <w:rPr>
          <w:rStyle w:val="Strong"/>
          <w:rFonts w:asciiTheme="minorHAnsi" w:hAnsiTheme="minorHAnsi"/>
        </w:rPr>
        <w:t xml:space="preserve"> G-GEN-003-002</w:t>
      </w:r>
      <w:r w:rsidR="00883D8D">
        <w:rPr>
          <w:rStyle w:val="Strong"/>
          <w:rFonts w:asciiTheme="minorHAnsi" w:hAnsiTheme="minorHAnsi"/>
        </w:rPr>
        <w:t xml:space="preserve">  </w:t>
      </w:r>
      <w:r w:rsidR="00883D8D">
        <w:rPr>
          <w:rStyle w:val="Strong"/>
          <w:rFonts w:asciiTheme="minorHAnsi" w:hAnsiTheme="minorHAnsi"/>
        </w:rPr>
        <w:tab/>
      </w:r>
      <w:r w:rsidR="009F4B30">
        <w:rPr>
          <w:rStyle w:val="Strong"/>
          <w:rFonts w:asciiTheme="minorHAnsi" w:hAnsiTheme="minorHAnsi"/>
        </w:rPr>
        <w:t>Parent Policy</w:t>
      </w:r>
      <w:r w:rsidR="00883D8D">
        <w:rPr>
          <w:rStyle w:val="Strong"/>
          <w:rFonts w:asciiTheme="minorHAnsi" w:hAnsiTheme="minorHAnsi"/>
        </w:rPr>
        <w:t>:</w:t>
      </w:r>
      <w:r w:rsidR="009D1BF8">
        <w:rPr>
          <w:rStyle w:val="Strong"/>
          <w:rFonts w:asciiTheme="minorHAnsi" w:hAnsiTheme="minorHAnsi"/>
        </w:rPr>
        <w:t xml:space="preserve"> G-GEN-003</w:t>
      </w:r>
    </w:p>
    <w:p w14:paraId="254308BE" w14:textId="77777777" w:rsidR="00883D8D" w:rsidRPr="00E32F4D" w:rsidRDefault="009F4B30"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Author</w:t>
      </w:r>
      <w:r w:rsidR="00883D8D">
        <w:rPr>
          <w:rStyle w:val="Strong"/>
          <w:rFonts w:asciiTheme="minorHAnsi" w:hAnsiTheme="minorHAnsi"/>
        </w:rPr>
        <w:t xml:space="preserve">: </w:t>
      </w:r>
      <w:r w:rsidR="009256E1">
        <w:rPr>
          <w:rStyle w:val="Strong"/>
          <w:rFonts w:asciiTheme="minorHAnsi" w:hAnsiTheme="minorHAnsi"/>
        </w:rPr>
        <w:t>Clerk’s Department</w:t>
      </w:r>
      <w:r w:rsidR="00883D8D">
        <w:rPr>
          <w:rStyle w:val="Strong"/>
          <w:rFonts w:asciiTheme="minorHAnsi" w:hAnsiTheme="minorHAnsi"/>
        </w:rPr>
        <w:t xml:space="preserve"> </w:t>
      </w:r>
    </w:p>
    <w:p w14:paraId="254308BF" w14:textId="77777777" w:rsidR="009F4B30" w:rsidRPr="00DB2258" w:rsidRDefault="009F4B30" w:rsidP="009F4B30">
      <w:pPr>
        <w:spacing w:before="240" w:after="0"/>
        <w:rPr>
          <w:rStyle w:val="Strong"/>
          <w:bCs w:val="0"/>
        </w:rPr>
      </w:pPr>
      <w:r w:rsidRPr="00DB2258">
        <w:rPr>
          <w:rStyle w:val="Strong"/>
        </w:rPr>
        <w:t>References and Related Documents</w:t>
      </w:r>
    </w:p>
    <w:p w14:paraId="254308C0" w14:textId="77777777" w:rsidR="00DE1AD4" w:rsidRDefault="00000000" w:rsidP="00DE1AD4">
      <w:pPr>
        <w:pStyle w:val="ListParagraph"/>
        <w:rPr>
          <w:rStyle w:val="Emphasis"/>
          <w:i w:val="0"/>
          <w:iCs w:val="0"/>
        </w:rPr>
      </w:pPr>
      <w:hyperlink r:id="rId13" w:anchor="hit1" w:history="1">
        <w:r w:rsidR="00DE1AD4" w:rsidRPr="00354665">
          <w:rPr>
            <w:rStyle w:val="Hyperlink"/>
          </w:rPr>
          <w:t>Municipal Act 2001</w:t>
        </w:r>
      </w:hyperlink>
      <w:r w:rsidR="00DE1AD4">
        <w:rPr>
          <w:rStyle w:val="Emphasis"/>
        </w:rPr>
        <w:t>, Section 270</w:t>
      </w:r>
    </w:p>
    <w:p w14:paraId="254308C1" w14:textId="77777777" w:rsidR="00DE1AD4" w:rsidRDefault="00000000" w:rsidP="00DE1AD4">
      <w:pPr>
        <w:pStyle w:val="ListParagraph"/>
        <w:rPr>
          <w:rStyle w:val="Emphasis"/>
          <w:i w:val="0"/>
          <w:iCs w:val="0"/>
        </w:rPr>
      </w:pPr>
      <w:hyperlink r:id="rId14" w:tooltip="G-GEN-003 Sale and Acquisition of Land Policy" w:history="1">
        <w:r w:rsidR="00DE1AD4">
          <w:rPr>
            <w:rStyle w:val="Hyperlink"/>
            <w:rFonts w:cs="Times New Roman"/>
          </w:rPr>
          <w:t>G-GEN-003 Sale and Acquisition of Land Policy</w:t>
        </w:r>
      </w:hyperlink>
    </w:p>
    <w:p w14:paraId="254308C2" w14:textId="77777777" w:rsidR="00DE1AD4" w:rsidRDefault="00000000" w:rsidP="00DE1AD4">
      <w:pPr>
        <w:pStyle w:val="ListParagraph"/>
      </w:pPr>
      <w:hyperlink r:id="rId15" w:tooltip="G-GEN-003-001 Sale of Land Procedure" w:history="1">
        <w:r w:rsidR="00DE1AD4">
          <w:rPr>
            <w:rStyle w:val="Hyperlink"/>
            <w:rFonts w:cs="Times New Roman"/>
          </w:rPr>
          <w:t>G-GEN-003-001 Sale of Land Procedure</w:t>
        </w:r>
      </w:hyperlink>
    </w:p>
    <w:p w14:paraId="254308C3" w14:textId="77777777" w:rsidR="009F4B30" w:rsidRPr="00C6057B" w:rsidRDefault="009F4B30" w:rsidP="009F4B30">
      <w:pPr>
        <w:spacing w:after="0"/>
        <w:rPr>
          <w:rStyle w:val="Strong"/>
          <w:bCs w:val="0"/>
        </w:rPr>
      </w:pPr>
      <w:r w:rsidRPr="00C6057B">
        <w:rPr>
          <w:rStyle w:val="Strong"/>
        </w:rPr>
        <w:t>Forms</w:t>
      </w:r>
    </w:p>
    <w:p w14:paraId="254308C4" w14:textId="77777777" w:rsidR="00883D8D" w:rsidRDefault="00883D8D" w:rsidP="00E32F4D">
      <w:pPr>
        <w:pStyle w:val="Heading2"/>
        <w:rPr>
          <w:rFonts w:ascii="HelveticaNeueLT Std Lt" w:hAnsi="HelveticaNeueLT Std Lt"/>
          <w:sz w:val="24"/>
          <w:szCs w:val="24"/>
        </w:rPr>
      </w:pPr>
      <w:r>
        <w:t>Purpose</w:t>
      </w:r>
    </w:p>
    <w:p w14:paraId="254308C5" w14:textId="77777777" w:rsidR="00DE1AD4" w:rsidRPr="00354665" w:rsidRDefault="00DE1AD4" w:rsidP="00DE1AD4">
      <w:r w:rsidRPr="00354665">
        <w:t>To define the procedures to be followed for all acquisitions of Real Property by the County of Grey.</w:t>
      </w:r>
    </w:p>
    <w:p w14:paraId="254308C6" w14:textId="77777777" w:rsidR="00883D8D" w:rsidRDefault="00883D8D" w:rsidP="00E32F4D">
      <w:pPr>
        <w:pStyle w:val="Heading2"/>
      </w:pPr>
      <w:r w:rsidRPr="00E32F4D">
        <w:t>Scope</w:t>
      </w:r>
    </w:p>
    <w:p w14:paraId="254308C7" w14:textId="77777777" w:rsidR="00DE1AD4" w:rsidRPr="002954E7" w:rsidRDefault="00DE1AD4" w:rsidP="00DE1AD4">
      <w:pPr>
        <w:rPr>
          <w:rFonts w:eastAsia="Calibri"/>
        </w:rPr>
      </w:pPr>
      <w:r w:rsidRPr="002954E7">
        <w:rPr>
          <w:rFonts w:eastAsia="Calibri"/>
        </w:rPr>
        <w:t>This procedure covers all acquisitions of Real Property by the County of Grey.</w:t>
      </w:r>
    </w:p>
    <w:p w14:paraId="254308C8" w14:textId="77777777" w:rsidR="00DE1AD4" w:rsidRDefault="00DE1AD4" w:rsidP="00DE1AD4">
      <w:pPr>
        <w:pStyle w:val="Heading2"/>
        <w:rPr>
          <w:rFonts w:eastAsia="Calibri"/>
        </w:rPr>
      </w:pPr>
      <w:r>
        <w:rPr>
          <w:rFonts w:eastAsia="Calibri"/>
        </w:rPr>
        <w:t>Procedure</w:t>
      </w:r>
    </w:p>
    <w:p w14:paraId="254308C9" w14:textId="77777777" w:rsidR="00DE1AD4" w:rsidRPr="00D74C00" w:rsidRDefault="00DE1AD4" w:rsidP="00DE1AD4">
      <w:pPr>
        <w:pStyle w:val="Heading3"/>
        <w:keepLines w:val="0"/>
        <w:numPr>
          <w:ilvl w:val="0"/>
          <w:numId w:val="7"/>
        </w:numPr>
        <w:spacing w:after="60" w:line="240" w:lineRule="auto"/>
        <w:ind w:left="360"/>
        <w:rPr>
          <w:rFonts w:eastAsia="Calibri"/>
        </w:rPr>
      </w:pPr>
      <w:r w:rsidRPr="00D74C00">
        <w:rPr>
          <w:rFonts w:eastAsia="Calibri"/>
        </w:rPr>
        <w:t>General Real Property Purchases</w:t>
      </w:r>
    </w:p>
    <w:p w14:paraId="254308CA" w14:textId="77777777" w:rsidR="00DE1AD4" w:rsidRPr="000C7A9D" w:rsidRDefault="00DE1AD4" w:rsidP="00DE1AD4">
      <w:pPr>
        <w:pStyle w:val="ListP2"/>
        <w:numPr>
          <w:ilvl w:val="0"/>
          <w:numId w:val="2"/>
        </w:numPr>
        <w:ind w:left="630"/>
        <w:rPr>
          <w:rFonts w:asciiTheme="minorHAnsi" w:hAnsiTheme="minorHAnsi"/>
        </w:rPr>
      </w:pPr>
      <w:r w:rsidRPr="000C7A9D">
        <w:rPr>
          <w:rFonts w:asciiTheme="minorHAnsi" w:hAnsiTheme="minorHAnsi"/>
        </w:rPr>
        <w:t>County Council approval must be sought before County staff negotiates the purchase of any Real Property.  The authority to negotiate as an agent for County Council must first be provided.  County Council may delegate the authority to the Chief Administrative Officer or a relevant department Director.</w:t>
      </w:r>
    </w:p>
    <w:p w14:paraId="254308CB" w14:textId="77777777" w:rsidR="00DE1AD4" w:rsidRPr="000C7A9D" w:rsidRDefault="00DE1AD4" w:rsidP="00DE1AD4">
      <w:pPr>
        <w:pStyle w:val="ListP2"/>
        <w:numPr>
          <w:ilvl w:val="0"/>
          <w:numId w:val="2"/>
        </w:numPr>
        <w:ind w:left="630"/>
        <w:rPr>
          <w:rFonts w:asciiTheme="minorHAnsi" w:hAnsiTheme="minorHAnsi"/>
        </w:rPr>
      </w:pPr>
      <w:r w:rsidRPr="000C7A9D">
        <w:rPr>
          <w:rFonts w:asciiTheme="minorHAnsi" w:hAnsiTheme="minorHAnsi"/>
        </w:rPr>
        <w:t xml:space="preserve">Staff who are delegated the authority to negotiate the purchase of Real Property are entitled to rely on additional County staff to assist with the negotiations; </w:t>
      </w:r>
      <w:r w:rsidRPr="000C7A9D">
        <w:rPr>
          <w:rFonts w:asciiTheme="minorHAnsi" w:hAnsiTheme="minorHAnsi"/>
        </w:rPr>
        <w:lastRenderedPageBreak/>
        <w:t>however, the staff member who is the person in the office that is delegated the authority is responsible for ensuring the negotiations are carried out in compliance with the delegation granted.</w:t>
      </w:r>
    </w:p>
    <w:p w14:paraId="254308CC" w14:textId="77777777" w:rsidR="00DE1AD4" w:rsidRPr="000C7A9D" w:rsidRDefault="00DE1AD4" w:rsidP="00DE1AD4">
      <w:pPr>
        <w:pStyle w:val="ListP2"/>
        <w:numPr>
          <w:ilvl w:val="0"/>
          <w:numId w:val="2"/>
        </w:numPr>
        <w:ind w:left="630"/>
        <w:rPr>
          <w:rFonts w:asciiTheme="minorHAnsi" w:hAnsiTheme="minorHAnsi"/>
        </w:rPr>
      </w:pPr>
      <w:r w:rsidRPr="000C7A9D">
        <w:rPr>
          <w:rFonts w:asciiTheme="minorHAnsi" w:hAnsiTheme="minorHAnsi"/>
        </w:rPr>
        <w:t>The authority granted will be limited to the negotiation of an agreement of purchase sale as an agent for County Council which will not be binding until approved by County Council and executed by the Warden and Clerk.</w:t>
      </w:r>
    </w:p>
    <w:p w14:paraId="254308CD" w14:textId="77777777" w:rsidR="00DE1AD4" w:rsidRPr="000C7A9D" w:rsidRDefault="00DE1AD4" w:rsidP="00DE1AD4">
      <w:pPr>
        <w:pStyle w:val="ListP2"/>
        <w:numPr>
          <w:ilvl w:val="0"/>
          <w:numId w:val="2"/>
        </w:numPr>
        <w:ind w:left="630"/>
        <w:rPr>
          <w:rFonts w:asciiTheme="minorHAnsi" w:hAnsiTheme="minorHAnsi"/>
        </w:rPr>
      </w:pPr>
      <w:r w:rsidRPr="000C7A9D">
        <w:rPr>
          <w:rFonts w:asciiTheme="minorHAnsi" w:hAnsiTheme="minorHAnsi"/>
        </w:rPr>
        <w:t>The final agreement of purchase and sale will be ratified by by-law of County Council.</w:t>
      </w:r>
    </w:p>
    <w:p w14:paraId="254308CE" w14:textId="77777777" w:rsidR="00DE1AD4" w:rsidRPr="000C7A9D" w:rsidRDefault="00DE1AD4" w:rsidP="00DE1AD4">
      <w:pPr>
        <w:pStyle w:val="ListP2"/>
        <w:numPr>
          <w:ilvl w:val="0"/>
          <w:numId w:val="2"/>
        </w:numPr>
        <w:ind w:left="630"/>
        <w:rPr>
          <w:rFonts w:asciiTheme="minorHAnsi" w:hAnsiTheme="minorHAnsi" w:cs="Arial"/>
        </w:rPr>
      </w:pPr>
      <w:r w:rsidRPr="000C7A9D">
        <w:rPr>
          <w:rFonts w:asciiTheme="minorHAnsi" w:hAnsiTheme="minorHAnsi" w:cs="Arial"/>
        </w:rPr>
        <w:t>The responsibility for receiving staff reports and making recommendations for the acquisition of Real Property under this policy for County Council approval is the appropriate Standing Committee.</w:t>
      </w:r>
    </w:p>
    <w:p w14:paraId="254308CF" w14:textId="77777777" w:rsidR="00DE1AD4" w:rsidRDefault="00DE1AD4" w:rsidP="00DE1AD4">
      <w:pPr>
        <w:pStyle w:val="Heading3"/>
        <w:keepLines w:val="0"/>
        <w:numPr>
          <w:ilvl w:val="0"/>
          <w:numId w:val="7"/>
        </w:numPr>
        <w:spacing w:after="60" w:line="240" w:lineRule="auto"/>
        <w:ind w:left="360"/>
      </w:pPr>
      <w:r>
        <w:t>Real Property Purchases by Expropriation</w:t>
      </w:r>
    </w:p>
    <w:p w14:paraId="254308D0" w14:textId="77777777" w:rsidR="00DE1AD4" w:rsidRPr="000C7A9D" w:rsidRDefault="00DE1AD4" w:rsidP="00DE1AD4">
      <w:pPr>
        <w:pStyle w:val="ListP2"/>
        <w:numPr>
          <w:ilvl w:val="0"/>
          <w:numId w:val="3"/>
        </w:numPr>
        <w:ind w:left="630"/>
        <w:rPr>
          <w:rFonts w:asciiTheme="minorHAnsi" w:hAnsiTheme="minorHAnsi"/>
        </w:rPr>
      </w:pPr>
      <w:r w:rsidRPr="000C7A9D">
        <w:rPr>
          <w:rFonts w:asciiTheme="minorHAnsi" w:hAnsiTheme="minorHAnsi"/>
        </w:rPr>
        <w:t>Where it is deemed necessary, expropriation may be authorized by County Council.  In these circumstances the requirements of the Expropriation Act will be followed.</w:t>
      </w:r>
    </w:p>
    <w:p w14:paraId="254308D1" w14:textId="77777777" w:rsidR="00DE1AD4" w:rsidRDefault="00DE1AD4" w:rsidP="00DE1AD4">
      <w:pPr>
        <w:pStyle w:val="Heading3"/>
        <w:keepLines w:val="0"/>
        <w:numPr>
          <w:ilvl w:val="0"/>
          <w:numId w:val="7"/>
        </w:numPr>
        <w:spacing w:after="60" w:line="240" w:lineRule="auto"/>
        <w:ind w:left="360"/>
      </w:pPr>
      <w:r w:rsidRPr="004E07C0">
        <w:t>R</w:t>
      </w:r>
      <w:r>
        <w:t xml:space="preserve">oad Purposes Purchases </w:t>
      </w:r>
    </w:p>
    <w:p w14:paraId="254308D2" w14:textId="77777777" w:rsidR="00DE1AD4" w:rsidRPr="000C7A9D" w:rsidRDefault="00DE1AD4" w:rsidP="00DE1AD4">
      <w:pPr>
        <w:pStyle w:val="ListP2"/>
        <w:numPr>
          <w:ilvl w:val="0"/>
          <w:numId w:val="6"/>
        </w:numPr>
        <w:rPr>
          <w:rFonts w:asciiTheme="minorHAnsi" w:hAnsiTheme="minorHAnsi"/>
        </w:rPr>
      </w:pPr>
      <w:r w:rsidRPr="000C7A9D">
        <w:rPr>
          <w:rFonts w:asciiTheme="minorHAnsi" w:hAnsiTheme="minorHAnsi"/>
        </w:rPr>
        <w:t xml:space="preserve">The Director of Transportation Services or his/her designate is authorized to negotiate in accordance with this procedure the purchase of Real Property that is in his opinion required for road purposes.   For negotiations beyond the scope of this procedure all offers will be without prejudice to the County of Grey until endorsed by County Council.  </w:t>
      </w:r>
    </w:p>
    <w:p w14:paraId="254308D3" w14:textId="77777777" w:rsidR="00DE1AD4" w:rsidRPr="000C7A9D" w:rsidRDefault="00DE1AD4" w:rsidP="00DE1AD4">
      <w:pPr>
        <w:pStyle w:val="ListP2"/>
        <w:numPr>
          <w:ilvl w:val="0"/>
          <w:numId w:val="6"/>
        </w:numPr>
        <w:rPr>
          <w:rFonts w:asciiTheme="minorHAnsi" w:hAnsiTheme="minorHAnsi"/>
        </w:rPr>
      </w:pPr>
      <w:r w:rsidRPr="000C7A9D">
        <w:rPr>
          <w:rFonts w:asciiTheme="minorHAnsi" w:hAnsiTheme="minorHAnsi"/>
        </w:rPr>
        <w:t>In the event that it appears to County Council that a larger amount of Real Property can be acquired from any particular owner at a more reasonable price and on terms more advantageous than those upon which the immediately required Real Property can be acquired, County Council may direct that such larger amount be acquired.</w:t>
      </w:r>
    </w:p>
    <w:p w14:paraId="254308D4" w14:textId="77777777" w:rsidR="00DE1AD4" w:rsidRPr="000C7A9D" w:rsidRDefault="00DE1AD4" w:rsidP="00DE1AD4">
      <w:pPr>
        <w:pStyle w:val="ListP2"/>
        <w:numPr>
          <w:ilvl w:val="0"/>
          <w:numId w:val="6"/>
        </w:numPr>
        <w:rPr>
          <w:rFonts w:asciiTheme="minorHAnsi" w:hAnsiTheme="minorHAnsi"/>
        </w:rPr>
      </w:pPr>
      <w:r w:rsidRPr="000C7A9D">
        <w:rPr>
          <w:rFonts w:asciiTheme="minorHAnsi" w:hAnsiTheme="minorHAnsi"/>
        </w:rPr>
        <w:t>Recommendations to purchase property for road purposes shall be presented to the Standing Committee and recommended to County Council.</w:t>
      </w:r>
    </w:p>
    <w:p w14:paraId="254308D5" w14:textId="77777777" w:rsidR="00DE1AD4" w:rsidRPr="000C7A9D" w:rsidRDefault="00DE1AD4" w:rsidP="00DE1AD4">
      <w:pPr>
        <w:pStyle w:val="ListP2"/>
        <w:numPr>
          <w:ilvl w:val="0"/>
          <w:numId w:val="6"/>
        </w:numPr>
        <w:rPr>
          <w:rFonts w:asciiTheme="minorHAnsi" w:hAnsiTheme="minorHAnsi"/>
        </w:rPr>
      </w:pPr>
      <w:proofErr w:type="gramStart"/>
      <w:r w:rsidRPr="000C7A9D">
        <w:rPr>
          <w:rFonts w:asciiTheme="minorHAnsi" w:hAnsiTheme="minorHAnsi"/>
        </w:rPr>
        <w:t>With the exception of</w:t>
      </w:r>
      <w:proofErr w:type="gramEnd"/>
      <w:r w:rsidRPr="000C7A9D">
        <w:rPr>
          <w:rFonts w:asciiTheme="minorHAnsi" w:hAnsiTheme="minorHAnsi"/>
        </w:rPr>
        <w:t xml:space="preserve"> 3(b), the Warden and Clerk are authorized to execute all necessary documents related to Real Property acquisitions for road purposes once approved by County Council and is exempt from the requirement of a by-law in Section 1(d).</w:t>
      </w:r>
    </w:p>
    <w:p w14:paraId="254308D6" w14:textId="77777777" w:rsidR="00DE1AD4" w:rsidRPr="00063C47" w:rsidRDefault="00DE1AD4" w:rsidP="00DE1AD4">
      <w:pPr>
        <w:pStyle w:val="Heading3"/>
        <w:keepLines w:val="0"/>
        <w:numPr>
          <w:ilvl w:val="0"/>
          <w:numId w:val="7"/>
        </w:numPr>
        <w:spacing w:after="60" w:line="240" w:lineRule="auto"/>
        <w:ind w:left="360"/>
      </w:pPr>
      <w:r w:rsidRPr="00063C47">
        <w:t xml:space="preserve">Real Property Acquired as a Result of a Land Severance </w:t>
      </w:r>
    </w:p>
    <w:p w14:paraId="254308D7" w14:textId="77777777" w:rsidR="00DE1AD4" w:rsidRPr="000C7A9D" w:rsidRDefault="00DE1AD4" w:rsidP="00DE1AD4">
      <w:pPr>
        <w:pStyle w:val="ListP2"/>
        <w:numPr>
          <w:ilvl w:val="0"/>
          <w:numId w:val="1"/>
        </w:numPr>
        <w:rPr>
          <w:rFonts w:asciiTheme="minorHAnsi" w:hAnsiTheme="minorHAnsi"/>
        </w:rPr>
      </w:pPr>
      <w:r w:rsidRPr="000C7A9D">
        <w:rPr>
          <w:rFonts w:asciiTheme="minorHAnsi" w:hAnsiTheme="minorHAnsi"/>
        </w:rPr>
        <w:t>For severances of properties on County roads:</w:t>
      </w:r>
    </w:p>
    <w:p w14:paraId="254308D8" w14:textId="77777777" w:rsidR="00DE1AD4" w:rsidRPr="000C7A9D" w:rsidRDefault="00DE1AD4" w:rsidP="00DE1AD4">
      <w:pPr>
        <w:pStyle w:val="ListP2"/>
        <w:numPr>
          <w:ilvl w:val="0"/>
          <w:numId w:val="4"/>
        </w:numPr>
        <w:ind w:left="1080"/>
        <w:rPr>
          <w:rFonts w:asciiTheme="minorHAnsi" w:hAnsiTheme="minorHAnsi"/>
          <w:b/>
        </w:rPr>
      </w:pPr>
      <w:r w:rsidRPr="000C7A9D">
        <w:rPr>
          <w:rFonts w:asciiTheme="minorHAnsi" w:hAnsiTheme="minorHAnsi"/>
        </w:rPr>
        <w:t>a road widening of 5</w:t>
      </w:r>
      <w:r w:rsidR="00B971CE">
        <w:rPr>
          <w:rFonts w:asciiTheme="minorHAnsi" w:hAnsiTheme="minorHAnsi"/>
        </w:rPr>
        <w:t>.2</w:t>
      </w:r>
      <w:r w:rsidRPr="000C7A9D">
        <w:rPr>
          <w:rFonts w:asciiTheme="minorHAnsi" w:hAnsiTheme="minorHAnsi"/>
        </w:rPr>
        <w:t xml:space="preserve"> metres</w:t>
      </w:r>
      <w:r w:rsidR="00B971CE">
        <w:rPr>
          <w:rFonts w:asciiTheme="minorHAnsi" w:hAnsiTheme="minorHAnsi"/>
        </w:rPr>
        <w:t xml:space="preserve"> (17 feet)</w:t>
      </w:r>
      <w:r w:rsidRPr="000C7A9D">
        <w:rPr>
          <w:rFonts w:asciiTheme="minorHAnsi" w:hAnsiTheme="minorHAnsi"/>
        </w:rPr>
        <w:t xml:space="preserve"> is to be conveyed in support of the County’s </w:t>
      </w:r>
      <w:proofErr w:type="gramStart"/>
      <w:r w:rsidRPr="000C7A9D">
        <w:rPr>
          <w:rFonts w:asciiTheme="minorHAnsi" w:hAnsiTheme="minorHAnsi"/>
        </w:rPr>
        <w:t>long term</w:t>
      </w:r>
      <w:proofErr w:type="gramEnd"/>
      <w:r w:rsidRPr="000C7A9D">
        <w:rPr>
          <w:rFonts w:asciiTheme="minorHAnsi" w:hAnsiTheme="minorHAnsi"/>
        </w:rPr>
        <w:t xml:space="preserve"> goal of </w:t>
      </w:r>
      <w:r w:rsidRPr="009D1BF8">
        <w:rPr>
          <w:rFonts w:asciiTheme="minorHAnsi" w:hAnsiTheme="minorHAnsi"/>
        </w:rPr>
        <w:t>acquiring 30</w:t>
      </w:r>
      <w:r w:rsidR="00B971CE" w:rsidRPr="009D1BF8">
        <w:rPr>
          <w:rFonts w:asciiTheme="minorHAnsi" w:hAnsiTheme="minorHAnsi"/>
        </w:rPr>
        <w:t>.5</w:t>
      </w:r>
      <w:r w:rsidRPr="009D1BF8">
        <w:rPr>
          <w:rFonts w:asciiTheme="minorHAnsi" w:hAnsiTheme="minorHAnsi"/>
        </w:rPr>
        <w:t xml:space="preserve"> metre</w:t>
      </w:r>
      <w:r w:rsidR="00B971CE" w:rsidRPr="009D1BF8">
        <w:rPr>
          <w:rFonts w:asciiTheme="minorHAnsi" w:hAnsiTheme="minorHAnsi"/>
        </w:rPr>
        <w:t>s (100 feet)</w:t>
      </w:r>
      <w:r w:rsidRPr="009D1BF8">
        <w:rPr>
          <w:rFonts w:asciiTheme="minorHAnsi" w:hAnsiTheme="minorHAnsi"/>
        </w:rPr>
        <w:t xml:space="preserve"> right of way widths throughout its road system. </w:t>
      </w:r>
      <w:r w:rsidR="00D1165E" w:rsidRPr="009D1BF8">
        <w:rPr>
          <w:rFonts w:asciiTheme="minorHAnsi" w:hAnsiTheme="minorHAnsi"/>
        </w:rPr>
        <w:t xml:space="preserve">For severances, road widening will be </w:t>
      </w:r>
      <w:r w:rsidR="00D1165E" w:rsidRPr="009D1BF8">
        <w:rPr>
          <w:rFonts w:asciiTheme="minorHAnsi" w:hAnsiTheme="minorHAnsi"/>
        </w:rPr>
        <w:lastRenderedPageBreak/>
        <w:t xml:space="preserve">conveyed to the County on both the severed and retained parcels which will be added as a condition of consent. </w:t>
      </w:r>
      <w:r w:rsidRPr="009D1BF8">
        <w:rPr>
          <w:rFonts w:asciiTheme="minorHAnsi" w:hAnsiTheme="minorHAnsi"/>
        </w:rPr>
        <w:t xml:space="preserve"> For</w:t>
      </w:r>
      <w:r w:rsidRPr="000C7A9D">
        <w:rPr>
          <w:rFonts w:asciiTheme="minorHAnsi" w:hAnsiTheme="minorHAnsi"/>
        </w:rPr>
        <w:t xml:space="preserve"> properties located within settlement areas the required road widening will be determined by the Director of Transportation Services or his/her designate;</w:t>
      </w:r>
    </w:p>
    <w:p w14:paraId="254308D9" w14:textId="77777777" w:rsidR="00DE1AD4" w:rsidRPr="009D1BF8" w:rsidRDefault="00DE1AD4" w:rsidP="00DE1AD4">
      <w:pPr>
        <w:pStyle w:val="ListP2"/>
        <w:numPr>
          <w:ilvl w:val="0"/>
          <w:numId w:val="4"/>
        </w:numPr>
        <w:ind w:left="1080"/>
        <w:rPr>
          <w:rFonts w:asciiTheme="minorHAnsi" w:hAnsiTheme="minorHAnsi"/>
        </w:rPr>
      </w:pPr>
      <w:r w:rsidRPr="009D1BF8">
        <w:rPr>
          <w:rFonts w:asciiTheme="minorHAnsi" w:hAnsiTheme="minorHAnsi"/>
        </w:rPr>
        <w:t>a road widening of greater than five (5) metres will be conveyed if in the County’s sole opinion future right-of way requirements will exceed 30 metres</w:t>
      </w:r>
      <w:r w:rsidR="00D1165E" w:rsidRPr="009D1BF8">
        <w:rPr>
          <w:rFonts w:asciiTheme="minorHAnsi" w:hAnsiTheme="minorHAnsi"/>
        </w:rPr>
        <w:t>.  For severances, road widening will be conveyed to the County on both the severed and retained parcels which will be added as a condition of consent</w:t>
      </w:r>
      <w:r w:rsidRPr="009D1BF8">
        <w:rPr>
          <w:rFonts w:asciiTheme="minorHAnsi" w:hAnsiTheme="minorHAnsi"/>
        </w:rPr>
        <w:t>;</w:t>
      </w:r>
    </w:p>
    <w:p w14:paraId="254308DA" w14:textId="77777777" w:rsidR="00DE1AD4" w:rsidRPr="000C7A9D" w:rsidRDefault="00DE1AD4" w:rsidP="00DE1AD4">
      <w:pPr>
        <w:pStyle w:val="ListP2"/>
        <w:numPr>
          <w:ilvl w:val="0"/>
          <w:numId w:val="4"/>
        </w:numPr>
        <w:ind w:left="1080"/>
        <w:rPr>
          <w:rFonts w:asciiTheme="minorHAnsi" w:hAnsiTheme="minorHAnsi"/>
        </w:rPr>
      </w:pPr>
      <w:r w:rsidRPr="000C7A9D">
        <w:rPr>
          <w:rFonts w:asciiTheme="minorHAnsi" w:hAnsiTheme="minorHAnsi" w:cs="Arial"/>
        </w:rPr>
        <w:t>geometric considerations will meet the current standards as outlined in the Geometric Design Standards for Ontario Highways;</w:t>
      </w:r>
    </w:p>
    <w:p w14:paraId="254308DB" w14:textId="77777777" w:rsidR="00DE1AD4" w:rsidRPr="000C7A9D" w:rsidRDefault="00DE1AD4" w:rsidP="00DE1AD4">
      <w:pPr>
        <w:pStyle w:val="ListP2"/>
        <w:numPr>
          <w:ilvl w:val="0"/>
          <w:numId w:val="4"/>
        </w:numPr>
        <w:ind w:left="1080"/>
        <w:rPr>
          <w:rFonts w:asciiTheme="minorHAnsi" w:hAnsiTheme="minorHAnsi"/>
        </w:rPr>
      </w:pPr>
      <w:r w:rsidRPr="000C7A9D">
        <w:rPr>
          <w:rFonts w:asciiTheme="minorHAnsi" w:hAnsiTheme="minorHAnsi"/>
        </w:rPr>
        <w:t>the landowner shall bear all the costs of the conveyance.</w:t>
      </w:r>
    </w:p>
    <w:p w14:paraId="254308DC" w14:textId="77777777" w:rsidR="00DE1AD4" w:rsidRDefault="00DE1AD4" w:rsidP="00DE1AD4">
      <w:pPr>
        <w:pStyle w:val="ListP2"/>
        <w:numPr>
          <w:ilvl w:val="0"/>
          <w:numId w:val="1"/>
        </w:numPr>
        <w:rPr>
          <w:rFonts w:asciiTheme="minorHAnsi" w:hAnsiTheme="minorHAnsi"/>
          <w:strike/>
        </w:rPr>
      </w:pPr>
      <w:r w:rsidRPr="000C7A9D">
        <w:rPr>
          <w:rFonts w:asciiTheme="minorHAnsi" w:hAnsiTheme="minorHAnsi"/>
        </w:rPr>
        <w:t xml:space="preserve">Acquisitions under Section 4 are exempt from requirements of 1(a), 1(c), 1(d) and 3(c) and the Warden and Clerk are authorized to execute all necessary documents to acquire Real Property </w:t>
      </w:r>
      <w:r w:rsidR="009D1BF8">
        <w:rPr>
          <w:rFonts w:asciiTheme="minorHAnsi" w:hAnsiTheme="minorHAnsi"/>
        </w:rPr>
        <w:t>as a result of a land severance.</w:t>
      </w:r>
    </w:p>
    <w:p w14:paraId="254308DD" w14:textId="77777777" w:rsidR="00D1165E" w:rsidRPr="009D1BF8" w:rsidRDefault="00D1165E" w:rsidP="00D1165E">
      <w:pPr>
        <w:pStyle w:val="ListParagraph"/>
        <w:numPr>
          <w:ilvl w:val="0"/>
          <w:numId w:val="1"/>
        </w:numPr>
        <w:rPr>
          <w:lang w:val="en-CA"/>
        </w:rPr>
      </w:pPr>
      <w:r w:rsidRPr="009D1BF8">
        <w:rPr>
          <w:lang w:val="en-CA"/>
        </w:rPr>
        <w:t>Any exceptions to the requirements of 4(a)(</w:t>
      </w:r>
      <w:proofErr w:type="spellStart"/>
      <w:r w:rsidRPr="009D1BF8">
        <w:rPr>
          <w:lang w:val="en-CA"/>
        </w:rPr>
        <w:t>i</w:t>
      </w:r>
      <w:proofErr w:type="spellEnd"/>
      <w:r w:rsidRPr="009D1BF8">
        <w:rPr>
          <w:lang w:val="en-CA"/>
        </w:rPr>
        <w:t xml:space="preserve">) and 4(a)(ii) would need to be considered and approved by County Council. </w:t>
      </w:r>
    </w:p>
    <w:p w14:paraId="254308DE" w14:textId="77777777" w:rsidR="00DE1AD4" w:rsidRDefault="00DE1AD4" w:rsidP="00DE1AD4">
      <w:pPr>
        <w:pStyle w:val="Heading3"/>
        <w:keepLines w:val="0"/>
        <w:numPr>
          <w:ilvl w:val="0"/>
          <w:numId w:val="7"/>
        </w:numPr>
        <w:spacing w:after="60" w:line="240" w:lineRule="auto"/>
        <w:ind w:left="360"/>
      </w:pPr>
      <w:r>
        <w:t>Approved Guidelines for Purchasing Property for Roads’ Purposes</w:t>
      </w:r>
    </w:p>
    <w:p w14:paraId="254308DF" w14:textId="77777777" w:rsidR="00DE1AD4" w:rsidRPr="000D6440" w:rsidRDefault="00DE1AD4" w:rsidP="00DE1AD4">
      <w:pPr>
        <w:pStyle w:val="ListParagraph"/>
        <w:ind w:left="630"/>
      </w:pPr>
      <w:r w:rsidRPr="000D6440">
        <w:t>The value of Real Property being purchased for road strip widening is dependent of several factors including:</w:t>
      </w:r>
    </w:p>
    <w:p w14:paraId="254308E0" w14:textId="77777777" w:rsidR="00DE1AD4" w:rsidRPr="000D6440" w:rsidRDefault="00DE1AD4" w:rsidP="00DE1AD4">
      <w:pPr>
        <w:pStyle w:val="ListParagraph"/>
        <w:ind w:left="630"/>
      </w:pPr>
    </w:p>
    <w:p w14:paraId="254308E1" w14:textId="77777777" w:rsidR="00DE1AD4" w:rsidRPr="000D6440" w:rsidRDefault="00DE1AD4" w:rsidP="00DE1AD4">
      <w:pPr>
        <w:pStyle w:val="ListParagraph"/>
        <w:numPr>
          <w:ilvl w:val="0"/>
          <w:numId w:val="5"/>
        </w:numPr>
        <w:spacing w:after="0" w:line="240" w:lineRule="auto"/>
        <w:contextualSpacing w:val="0"/>
      </w:pPr>
      <w:r w:rsidRPr="000D6440">
        <w:t>Usage of the existing property</w:t>
      </w:r>
    </w:p>
    <w:p w14:paraId="254308E2" w14:textId="77777777" w:rsidR="00DE1AD4" w:rsidRPr="000D6440" w:rsidRDefault="00DE1AD4" w:rsidP="00DE1AD4">
      <w:pPr>
        <w:pStyle w:val="ListParagraph"/>
        <w:numPr>
          <w:ilvl w:val="0"/>
          <w:numId w:val="5"/>
        </w:numPr>
        <w:spacing w:after="0" w:line="240" w:lineRule="auto"/>
        <w:contextualSpacing w:val="0"/>
      </w:pPr>
      <w:r w:rsidRPr="000D6440">
        <w:t>Size of the existing parcel of land</w:t>
      </w:r>
    </w:p>
    <w:p w14:paraId="254308E3" w14:textId="77777777" w:rsidR="00DE1AD4" w:rsidRPr="00F518D0" w:rsidRDefault="00DE1AD4" w:rsidP="00DE1AD4">
      <w:pPr>
        <w:pStyle w:val="ListParagraph"/>
        <w:numPr>
          <w:ilvl w:val="0"/>
          <w:numId w:val="5"/>
        </w:numPr>
        <w:spacing w:after="0" w:line="240" w:lineRule="auto"/>
        <w:contextualSpacing w:val="0"/>
      </w:pPr>
      <w:r w:rsidRPr="00F518D0">
        <w:t>Residential setback</w:t>
      </w:r>
    </w:p>
    <w:p w14:paraId="254308E4" w14:textId="77777777" w:rsidR="00DE1AD4" w:rsidRPr="00F518D0" w:rsidRDefault="00DE1AD4" w:rsidP="00DE1AD4">
      <w:pPr>
        <w:pStyle w:val="ListParagraph"/>
        <w:numPr>
          <w:ilvl w:val="0"/>
          <w:numId w:val="5"/>
        </w:numPr>
        <w:spacing w:after="0" w:line="240" w:lineRule="auto"/>
        <w:contextualSpacing w:val="0"/>
      </w:pPr>
      <w:r w:rsidRPr="00F518D0">
        <w:t>Damages for Injurious Affection</w:t>
      </w:r>
    </w:p>
    <w:p w14:paraId="254308E5" w14:textId="77777777" w:rsidR="00DE1AD4" w:rsidRPr="00F518D0" w:rsidRDefault="000C7A9D" w:rsidP="000C7A9D">
      <w:pPr>
        <w:pStyle w:val="Heading3"/>
        <w:keepLines w:val="0"/>
        <w:spacing w:after="60" w:line="240" w:lineRule="auto"/>
      </w:pPr>
      <w:r>
        <w:t xml:space="preserve">6) </w:t>
      </w:r>
      <w:r w:rsidR="00DE1AD4" w:rsidRPr="00F518D0">
        <w:t>Determination of Level of Compensation</w:t>
      </w:r>
    </w:p>
    <w:p w14:paraId="254308E6" w14:textId="77777777" w:rsidR="00DE1AD4" w:rsidRPr="000C7A9D" w:rsidRDefault="00DE1AD4" w:rsidP="00DE1AD4">
      <w:pPr>
        <w:pStyle w:val="ListP2"/>
        <w:numPr>
          <w:ilvl w:val="0"/>
          <w:numId w:val="9"/>
        </w:numPr>
        <w:rPr>
          <w:rFonts w:asciiTheme="minorHAnsi" w:hAnsiTheme="minorHAnsi"/>
        </w:rPr>
      </w:pPr>
      <w:r w:rsidRPr="000C7A9D">
        <w:rPr>
          <w:rFonts w:asciiTheme="minorHAnsi" w:hAnsiTheme="minorHAnsi"/>
        </w:rPr>
        <w:t>Compensation paid to a Person for Real Property acquired by the County for roads related purposes shall be as set out in Schedule “A” attached hereto.</w:t>
      </w:r>
    </w:p>
    <w:p w14:paraId="254308E7" w14:textId="77777777" w:rsidR="00DE1AD4" w:rsidRPr="000C7A9D" w:rsidRDefault="00DE1AD4" w:rsidP="00DE1AD4">
      <w:pPr>
        <w:pStyle w:val="ListP2"/>
        <w:numPr>
          <w:ilvl w:val="0"/>
          <w:numId w:val="9"/>
        </w:numPr>
        <w:rPr>
          <w:rFonts w:asciiTheme="minorHAnsi" w:hAnsiTheme="minorHAnsi"/>
        </w:rPr>
      </w:pPr>
      <w:r w:rsidRPr="000C7A9D">
        <w:rPr>
          <w:rFonts w:asciiTheme="minorHAnsi" w:hAnsiTheme="minorHAnsi"/>
        </w:rPr>
        <w:t>Where deemed appropriate the Director of Transportation or his designate is hereby authorized to negotiate beyond the approved schedule, without prejudice, on an individual basis and no negotiation shall be binding on the County until reported to the Standing Committee for its consideration and endorsement by County Council.</w:t>
      </w:r>
    </w:p>
    <w:p w14:paraId="254308E8" w14:textId="77777777" w:rsidR="00DE1AD4" w:rsidRPr="000C7A9D" w:rsidRDefault="00DE1AD4" w:rsidP="00DE1AD4">
      <w:pPr>
        <w:spacing w:after="0"/>
        <w:rPr>
          <w:highlight w:val="yellow"/>
        </w:rPr>
      </w:pPr>
      <w:r w:rsidRPr="000C7A9D">
        <w:rPr>
          <w:highlight w:val="yellow"/>
        </w:rPr>
        <w:br w:type="page"/>
      </w:r>
    </w:p>
    <w:p w14:paraId="254308E9" w14:textId="77777777" w:rsidR="00DE1AD4" w:rsidRDefault="00DE1AD4" w:rsidP="00DE1AD4">
      <w:pPr>
        <w:jc w:val="center"/>
      </w:pPr>
      <w:r w:rsidRPr="00460F9A">
        <w:lastRenderedPageBreak/>
        <w:t>Schedule “A”</w:t>
      </w:r>
      <w:r>
        <w:t xml:space="preserve"> to Acquisition of Land Procedure G-GEN-003-002</w:t>
      </w:r>
    </w:p>
    <w:tbl>
      <w:tblPr>
        <w:tblStyle w:val="TableGrid"/>
        <w:tblW w:w="0" w:type="auto"/>
        <w:tblLook w:val="04A0" w:firstRow="1" w:lastRow="0" w:firstColumn="1" w:lastColumn="0" w:noHBand="0" w:noVBand="1"/>
        <w:tblDescription w:val="Schedule A to Acquisition of Land "/>
      </w:tblPr>
      <w:tblGrid>
        <w:gridCol w:w="2214"/>
        <w:gridCol w:w="1854"/>
        <w:gridCol w:w="1831"/>
        <w:gridCol w:w="2988"/>
      </w:tblGrid>
      <w:tr w:rsidR="00DE1AD4" w14:paraId="254308ED" w14:textId="77777777" w:rsidTr="00DE1AD4">
        <w:trPr>
          <w:tblHeader/>
        </w:trPr>
        <w:tc>
          <w:tcPr>
            <w:tcW w:w="2214" w:type="dxa"/>
            <w:vMerge w:val="restart"/>
            <w:vAlign w:val="center"/>
          </w:tcPr>
          <w:p w14:paraId="254308EA" w14:textId="77777777" w:rsidR="00DE1AD4" w:rsidRPr="00234127" w:rsidRDefault="00DE1AD4" w:rsidP="003D7FDE">
            <w:pPr>
              <w:jc w:val="center"/>
              <w:rPr>
                <w:b/>
                <w:sz w:val="22"/>
                <w:szCs w:val="22"/>
              </w:rPr>
            </w:pPr>
            <w:r w:rsidRPr="00234127">
              <w:rPr>
                <w:b/>
                <w:sz w:val="22"/>
                <w:szCs w:val="22"/>
              </w:rPr>
              <w:t>Type of Compensation</w:t>
            </w:r>
          </w:p>
        </w:tc>
        <w:tc>
          <w:tcPr>
            <w:tcW w:w="3654" w:type="dxa"/>
            <w:gridSpan w:val="2"/>
            <w:vAlign w:val="center"/>
          </w:tcPr>
          <w:p w14:paraId="254308EB" w14:textId="77777777" w:rsidR="00DE1AD4" w:rsidRPr="00234127" w:rsidRDefault="00DE1AD4" w:rsidP="003D7FDE">
            <w:pPr>
              <w:jc w:val="center"/>
              <w:rPr>
                <w:b/>
                <w:sz w:val="22"/>
                <w:szCs w:val="22"/>
              </w:rPr>
            </w:pPr>
            <w:r>
              <w:rPr>
                <w:b/>
                <w:sz w:val="22"/>
                <w:szCs w:val="22"/>
              </w:rPr>
              <w:t>Compensation</w:t>
            </w:r>
          </w:p>
        </w:tc>
        <w:tc>
          <w:tcPr>
            <w:tcW w:w="2988" w:type="dxa"/>
            <w:vMerge w:val="restart"/>
            <w:vAlign w:val="center"/>
          </w:tcPr>
          <w:p w14:paraId="254308EC" w14:textId="77777777" w:rsidR="00DE1AD4" w:rsidRPr="00234127" w:rsidRDefault="00DE1AD4" w:rsidP="003D7FDE">
            <w:pPr>
              <w:jc w:val="center"/>
              <w:rPr>
                <w:b/>
                <w:sz w:val="22"/>
                <w:szCs w:val="22"/>
              </w:rPr>
            </w:pPr>
            <w:r w:rsidRPr="00234127">
              <w:rPr>
                <w:b/>
                <w:sz w:val="22"/>
                <w:szCs w:val="22"/>
              </w:rPr>
              <w:t>Comments</w:t>
            </w:r>
          </w:p>
        </w:tc>
      </w:tr>
      <w:tr w:rsidR="00DE1AD4" w14:paraId="254308F2" w14:textId="77777777" w:rsidTr="00DE1AD4">
        <w:trPr>
          <w:trHeight w:val="917"/>
          <w:tblHeader/>
        </w:trPr>
        <w:tc>
          <w:tcPr>
            <w:tcW w:w="2214" w:type="dxa"/>
            <w:vMerge/>
          </w:tcPr>
          <w:p w14:paraId="254308EE" w14:textId="77777777" w:rsidR="00DE1AD4" w:rsidRPr="00234127" w:rsidRDefault="00DE1AD4" w:rsidP="003D7FDE">
            <w:pPr>
              <w:jc w:val="center"/>
              <w:rPr>
                <w:sz w:val="22"/>
                <w:szCs w:val="22"/>
              </w:rPr>
            </w:pPr>
          </w:p>
        </w:tc>
        <w:tc>
          <w:tcPr>
            <w:tcW w:w="1854" w:type="dxa"/>
            <w:vAlign w:val="center"/>
          </w:tcPr>
          <w:p w14:paraId="254308EF" w14:textId="77777777" w:rsidR="00DE1AD4" w:rsidRPr="00234127" w:rsidRDefault="00DE1AD4" w:rsidP="003D7FDE">
            <w:pPr>
              <w:jc w:val="center"/>
              <w:rPr>
                <w:b/>
                <w:sz w:val="22"/>
                <w:szCs w:val="22"/>
              </w:rPr>
            </w:pPr>
            <w:r w:rsidRPr="00234127">
              <w:rPr>
                <w:b/>
                <w:sz w:val="22"/>
                <w:szCs w:val="22"/>
              </w:rPr>
              <w:t>All municipalities except Town of Blue Mountains</w:t>
            </w:r>
          </w:p>
        </w:tc>
        <w:tc>
          <w:tcPr>
            <w:tcW w:w="1800" w:type="dxa"/>
            <w:vAlign w:val="center"/>
          </w:tcPr>
          <w:p w14:paraId="254308F0" w14:textId="77777777" w:rsidR="00DE1AD4" w:rsidRPr="00234127" w:rsidRDefault="00DE1AD4" w:rsidP="003D7FDE">
            <w:pPr>
              <w:jc w:val="center"/>
              <w:rPr>
                <w:b/>
                <w:sz w:val="22"/>
                <w:szCs w:val="22"/>
              </w:rPr>
            </w:pPr>
            <w:r w:rsidRPr="00234127">
              <w:rPr>
                <w:b/>
                <w:sz w:val="22"/>
                <w:szCs w:val="22"/>
              </w:rPr>
              <w:t>Town of Blue Mountains</w:t>
            </w:r>
          </w:p>
        </w:tc>
        <w:tc>
          <w:tcPr>
            <w:tcW w:w="2988" w:type="dxa"/>
            <w:vMerge/>
          </w:tcPr>
          <w:p w14:paraId="254308F1" w14:textId="77777777" w:rsidR="00DE1AD4" w:rsidRPr="00234127" w:rsidRDefault="00DE1AD4" w:rsidP="003D7FDE">
            <w:pPr>
              <w:jc w:val="center"/>
              <w:rPr>
                <w:sz w:val="22"/>
                <w:szCs w:val="22"/>
              </w:rPr>
            </w:pPr>
          </w:p>
        </w:tc>
      </w:tr>
      <w:tr w:rsidR="00DE1AD4" w14:paraId="254308F7" w14:textId="77777777" w:rsidTr="003D7FDE">
        <w:tc>
          <w:tcPr>
            <w:tcW w:w="2214" w:type="dxa"/>
            <w:vAlign w:val="center"/>
          </w:tcPr>
          <w:p w14:paraId="254308F3" w14:textId="77777777" w:rsidR="00DE1AD4" w:rsidRPr="00D1165E" w:rsidRDefault="00DE1AD4" w:rsidP="009D1BF8">
            <w:pPr>
              <w:rPr>
                <w:rFonts w:asciiTheme="minorHAnsi" w:hAnsiTheme="minorHAnsi"/>
                <w:sz w:val="22"/>
                <w:szCs w:val="22"/>
              </w:rPr>
            </w:pPr>
            <w:r w:rsidRPr="00D1165E">
              <w:rPr>
                <w:rFonts w:asciiTheme="minorHAnsi" w:hAnsiTheme="minorHAnsi"/>
                <w:sz w:val="22"/>
                <w:szCs w:val="22"/>
              </w:rPr>
              <w:t xml:space="preserve">Road Widening as a condition of severance </w:t>
            </w:r>
          </w:p>
        </w:tc>
        <w:tc>
          <w:tcPr>
            <w:tcW w:w="1854" w:type="dxa"/>
            <w:vAlign w:val="center"/>
          </w:tcPr>
          <w:p w14:paraId="254308F4" w14:textId="77777777" w:rsidR="00DE1AD4" w:rsidRPr="00D1165E" w:rsidRDefault="00DE1AD4" w:rsidP="003D7FDE">
            <w:pPr>
              <w:jc w:val="center"/>
              <w:rPr>
                <w:rFonts w:asciiTheme="minorHAnsi" w:hAnsiTheme="minorHAnsi"/>
                <w:sz w:val="22"/>
                <w:szCs w:val="22"/>
              </w:rPr>
            </w:pPr>
            <w:r w:rsidRPr="00D1165E">
              <w:rPr>
                <w:rFonts w:asciiTheme="minorHAnsi" w:hAnsiTheme="minorHAnsi"/>
                <w:sz w:val="22"/>
                <w:szCs w:val="22"/>
              </w:rPr>
              <w:t>$2.00</w:t>
            </w:r>
          </w:p>
        </w:tc>
        <w:tc>
          <w:tcPr>
            <w:tcW w:w="1800" w:type="dxa"/>
            <w:vAlign w:val="center"/>
          </w:tcPr>
          <w:p w14:paraId="254308F5" w14:textId="77777777" w:rsidR="00DE1AD4" w:rsidRPr="00D1165E" w:rsidRDefault="00DE1AD4" w:rsidP="003D7FDE">
            <w:pPr>
              <w:jc w:val="center"/>
              <w:rPr>
                <w:rFonts w:asciiTheme="minorHAnsi" w:hAnsiTheme="minorHAnsi"/>
                <w:sz w:val="22"/>
                <w:szCs w:val="22"/>
              </w:rPr>
            </w:pPr>
            <w:r w:rsidRPr="00D1165E">
              <w:rPr>
                <w:rFonts w:asciiTheme="minorHAnsi" w:hAnsiTheme="minorHAnsi"/>
                <w:sz w:val="22"/>
                <w:szCs w:val="22"/>
              </w:rPr>
              <w:t>$2.00</w:t>
            </w:r>
          </w:p>
        </w:tc>
        <w:tc>
          <w:tcPr>
            <w:tcW w:w="2988" w:type="dxa"/>
            <w:vAlign w:val="center"/>
          </w:tcPr>
          <w:p w14:paraId="254308F6" w14:textId="77777777" w:rsidR="00DE1AD4" w:rsidRPr="00D1165E" w:rsidRDefault="00DE1AD4" w:rsidP="009D1BF8">
            <w:pPr>
              <w:rPr>
                <w:rFonts w:asciiTheme="minorHAnsi" w:hAnsiTheme="minorHAnsi"/>
                <w:strike/>
                <w:sz w:val="22"/>
                <w:szCs w:val="22"/>
              </w:rPr>
            </w:pPr>
            <w:r w:rsidRPr="00D1165E">
              <w:rPr>
                <w:rFonts w:asciiTheme="minorHAnsi" w:hAnsiTheme="minorHAnsi"/>
                <w:sz w:val="22"/>
                <w:szCs w:val="22"/>
              </w:rPr>
              <w:t xml:space="preserve">Condition of severance </w:t>
            </w:r>
          </w:p>
        </w:tc>
      </w:tr>
      <w:tr w:rsidR="00DE1AD4" w14:paraId="25430900" w14:textId="77777777" w:rsidTr="003D7FDE">
        <w:tc>
          <w:tcPr>
            <w:tcW w:w="2214" w:type="dxa"/>
            <w:vAlign w:val="center"/>
          </w:tcPr>
          <w:p w14:paraId="254308F8"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Road widening – standard 5 met res (17 foot) parcel –0.08 hectares  (0.2 acres) of frontage and greater</w:t>
            </w:r>
          </w:p>
        </w:tc>
        <w:tc>
          <w:tcPr>
            <w:tcW w:w="1854" w:type="dxa"/>
            <w:vAlign w:val="center"/>
          </w:tcPr>
          <w:p w14:paraId="254308F9"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$ 12,600/hectare</w:t>
            </w:r>
          </w:p>
          <w:p w14:paraId="254308FA"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($5,100.00/ acre)</w:t>
            </w:r>
          </w:p>
          <w:p w14:paraId="254308FB"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 or $6.50 per running </w:t>
            </w:r>
            <w:proofErr w:type="spellStart"/>
            <w:r w:rsidRPr="00D1165E">
              <w:rPr>
                <w:rFonts w:asciiTheme="minorHAnsi" w:hAnsiTheme="minorHAnsi"/>
                <w:sz w:val="22"/>
                <w:szCs w:val="22"/>
              </w:rPr>
              <w:t>metre</w:t>
            </w:r>
            <w:proofErr w:type="spellEnd"/>
          </w:p>
        </w:tc>
        <w:tc>
          <w:tcPr>
            <w:tcW w:w="1800" w:type="dxa"/>
            <w:vAlign w:val="center"/>
          </w:tcPr>
          <w:p w14:paraId="254308FC"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$ 18,525/hectare</w:t>
            </w:r>
          </w:p>
          <w:p w14:paraId="254308FD"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($7,500.00/acre)</w:t>
            </w:r>
          </w:p>
          <w:p w14:paraId="254308FE"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or $9.50 per running </w:t>
            </w:r>
            <w:proofErr w:type="spellStart"/>
            <w:r w:rsidRPr="00D1165E">
              <w:rPr>
                <w:rFonts w:asciiTheme="minorHAnsi" w:hAnsiTheme="minorHAnsi"/>
                <w:sz w:val="22"/>
                <w:szCs w:val="22"/>
              </w:rPr>
              <w:t>metre</w:t>
            </w:r>
            <w:proofErr w:type="spellEnd"/>
          </w:p>
        </w:tc>
        <w:tc>
          <w:tcPr>
            <w:tcW w:w="2988" w:type="dxa"/>
            <w:vAlign w:val="center"/>
          </w:tcPr>
          <w:p w14:paraId="254308FF" w14:textId="77777777" w:rsidR="00DE1AD4" w:rsidRPr="00D1165E" w:rsidRDefault="00DE1AD4" w:rsidP="003D7FDE">
            <w:pPr>
              <w:rPr>
                <w:rFonts w:asciiTheme="minorHAnsi" w:hAnsiTheme="minorHAnsi"/>
                <w:sz w:val="22"/>
                <w:szCs w:val="22"/>
              </w:rPr>
            </w:pPr>
          </w:p>
        </w:tc>
      </w:tr>
      <w:tr w:rsidR="00DE1AD4" w14:paraId="25430905" w14:textId="77777777" w:rsidTr="003D7FDE">
        <w:tc>
          <w:tcPr>
            <w:tcW w:w="2214" w:type="dxa"/>
            <w:vAlign w:val="center"/>
          </w:tcPr>
          <w:p w14:paraId="25430901"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Road widening – standard  5 </w:t>
            </w:r>
            <w:proofErr w:type="spellStart"/>
            <w:r w:rsidRPr="00D1165E">
              <w:rPr>
                <w:rFonts w:asciiTheme="minorHAnsi" w:hAnsiTheme="minorHAnsi"/>
                <w:sz w:val="22"/>
                <w:szCs w:val="22"/>
              </w:rPr>
              <w:t>metre</w:t>
            </w:r>
            <w:proofErr w:type="spellEnd"/>
            <w:r w:rsidRPr="00D1165E">
              <w:rPr>
                <w:rFonts w:asciiTheme="minorHAnsi" w:hAnsiTheme="minorHAnsi"/>
                <w:sz w:val="22"/>
                <w:szCs w:val="22"/>
              </w:rPr>
              <w:t xml:space="preserve"> (17 foot parcel – less than 0.08 (less than 0 .2 acres) of frontage</w:t>
            </w:r>
          </w:p>
        </w:tc>
        <w:tc>
          <w:tcPr>
            <w:tcW w:w="1854" w:type="dxa"/>
            <w:vAlign w:val="center"/>
          </w:tcPr>
          <w:p w14:paraId="25430902" w14:textId="77777777" w:rsidR="00DE1AD4" w:rsidRPr="00D1165E" w:rsidRDefault="00DE1AD4" w:rsidP="003D7FDE">
            <w:pPr>
              <w:jc w:val="center"/>
              <w:rPr>
                <w:rFonts w:asciiTheme="minorHAnsi" w:hAnsiTheme="minorHAnsi"/>
                <w:sz w:val="22"/>
                <w:szCs w:val="22"/>
              </w:rPr>
            </w:pPr>
            <w:r w:rsidRPr="00D1165E">
              <w:rPr>
                <w:rFonts w:asciiTheme="minorHAnsi" w:hAnsiTheme="minorHAnsi"/>
                <w:sz w:val="22"/>
                <w:szCs w:val="22"/>
              </w:rPr>
              <w:t>$1,000</w:t>
            </w:r>
          </w:p>
        </w:tc>
        <w:tc>
          <w:tcPr>
            <w:tcW w:w="1800" w:type="dxa"/>
            <w:vAlign w:val="center"/>
          </w:tcPr>
          <w:p w14:paraId="25430903" w14:textId="77777777" w:rsidR="00DE1AD4" w:rsidRPr="00D1165E" w:rsidRDefault="00DE1AD4" w:rsidP="003D7FDE">
            <w:pPr>
              <w:jc w:val="center"/>
              <w:rPr>
                <w:rFonts w:asciiTheme="minorHAnsi" w:hAnsiTheme="minorHAnsi"/>
                <w:sz w:val="22"/>
                <w:szCs w:val="22"/>
              </w:rPr>
            </w:pPr>
            <w:r w:rsidRPr="00D1165E">
              <w:rPr>
                <w:rFonts w:asciiTheme="minorHAnsi" w:hAnsiTheme="minorHAnsi"/>
                <w:sz w:val="22"/>
                <w:szCs w:val="22"/>
              </w:rPr>
              <w:t>$1,000</w:t>
            </w:r>
          </w:p>
        </w:tc>
        <w:tc>
          <w:tcPr>
            <w:tcW w:w="2988" w:type="dxa"/>
            <w:vAlign w:val="center"/>
          </w:tcPr>
          <w:p w14:paraId="25430904" w14:textId="77777777" w:rsidR="00DE1AD4" w:rsidRPr="00D1165E" w:rsidRDefault="00DE1AD4" w:rsidP="003D7FDE">
            <w:pPr>
              <w:rPr>
                <w:rFonts w:asciiTheme="minorHAnsi" w:hAnsiTheme="minorHAnsi"/>
                <w:sz w:val="22"/>
                <w:szCs w:val="22"/>
              </w:rPr>
            </w:pPr>
          </w:p>
        </w:tc>
      </w:tr>
      <w:tr w:rsidR="00DE1AD4" w14:paraId="2543090A" w14:textId="77777777" w:rsidTr="003D7FDE">
        <w:tc>
          <w:tcPr>
            <w:tcW w:w="2214" w:type="dxa"/>
            <w:vAlign w:val="center"/>
          </w:tcPr>
          <w:p w14:paraId="25430906"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Fence Allowance </w:t>
            </w:r>
          </w:p>
        </w:tc>
        <w:tc>
          <w:tcPr>
            <w:tcW w:w="1854" w:type="dxa"/>
            <w:vAlign w:val="center"/>
          </w:tcPr>
          <w:p w14:paraId="25430907"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$12.00 per </w:t>
            </w:r>
            <w:proofErr w:type="spellStart"/>
            <w:r w:rsidRPr="00D1165E">
              <w:rPr>
                <w:rFonts w:asciiTheme="minorHAnsi" w:hAnsiTheme="minorHAnsi"/>
                <w:sz w:val="22"/>
                <w:szCs w:val="22"/>
              </w:rPr>
              <w:t>metre</w:t>
            </w:r>
            <w:proofErr w:type="spellEnd"/>
          </w:p>
        </w:tc>
        <w:tc>
          <w:tcPr>
            <w:tcW w:w="1800" w:type="dxa"/>
            <w:vAlign w:val="center"/>
          </w:tcPr>
          <w:p w14:paraId="25430908"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$12.00 per </w:t>
            </w:r>
            <w:proofErr w:type="spellStart"/>
            <w:r w:rsidRPr="00D1165E">
              <w:rPr>
                <w:rFonts w:asciiTheme="minorHAnsi" w:hAnsiTheme="minorHAnsi"/>
                <w:sz w:val="22"/>
                <w:szCs w:val="22"/>
              </w:rPr>
              <w:t>metre</w:t>
            </w:r>
            <w:proofErr w:type="spellEnd"/>
          </w:p>
        </w:tc>
        <w:tc>
          <w:tcPr>
            <w:tcW w:w="2988" w:type="dxa"/>
            <w:vAlign w:val="center"/>
          </w:tcPr>
          <w:p w14:paraId="25430909"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To be provided for relocation of an existing “good condition” farm fence.  A “good condition” fence is defined as one that is capable of holding livestock and will be at the discretion of County staff</w:t>
            </w:r>
          </w:p>
        </w:tc>
      </w:tr>
      <w:tr w:rsidR="00DE1AD4" w14:paraId="2543090F" w14:textId="77777777" w:rsidTr="003D7FDE">
        <w:tc>
          <w:tcPr>
            <w:tcW w:w="2214" w:type="dxa"/>
            <w:vAlign w:val="center"/>
          </w:tcPr>
          <w:p w14:paraId="2543090B"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Daylight Corners – measurement of 15 </w:t>
            </w:r>
            <w:proofErr w:type="spellStart"/>
            <w:r w:rsidRPr="00D1165E">
              <w:rPr>
                <w:rFonts w:asciiTheme="minorHAnsi" w:hAnsiTheme="minorHAnsi"/>
                <w:sz w:val="22"/>
                <w:szCs w:val="22"/>
              </w:rPr>
              <w:t>metres</w:t>
            </w:r>
            <w:proofErr w:type="spellEnd"/>
            <w:r w:rsidRPr="00D1165E">
              <w:rPr>
                <w:rFonts w:asciiTheme="minorHAnsi" w:hAnsiTheme="minorHAnsi"/>
                <w:sz w:val="22"/>
                <w:szCs w:val="22"/>
              </w:rPr>
              <w:t xml:space="preserve"> (50 feet) adjacent to an intersecting road</w:t>
            </w:r>
          </w:p>
        </w:tc>
        <w:tc>
          <w:tcPr>
            <w:tcW w:w="1854" w:type="dxa"/>
            <w:vAlign w:val="center"/>
          </w:tcPr>
          <w:p w14:paraId="2543090C" w14:textId="77777777" w:rsidR="00DE1AD4" w:rsidRPr="00D1165E" w:rsidRDefault="00DE1AD4" w:rsidP="003D7FDE">
            <w:pPr>
              <w:jc w:val="center"/>
              <w:rPr>
                <w:rFonts w:asciiTheme="minorHAnsi" w:hAnsiTheme="minorHAnsi"/>
                <w:sz w:val="22"/>
                <w:szCs w:val="22"/>
              </w:rPr>
            </w:pPr>
            <w:r w:rsidRPr="00D1165E">
              <w:rPr>
                <w:rFonts w:asciiTheme="minorHAnsi" w:hAnsiTheme="minorHAnsi"/>
                <w:sz w:val="22"/>
                <w:szCs w:val="22"/>
              </w:rPr>
              <w:t>$200.00</w:t>
            </w:r>
          </w:p>
        </w:tc>
        <w:tc>
          <w:tcPr>
            <w:tcW w:w="1800" w:type="dxa"/>
            <w:vAlign w:val="center"/>
          </w:tcPr>
          <w:p w14:paraId="2543090D" w14:textId="77777777" w:rsidR="00DE1AD4" w:rsidRPr="00D1165E" w:rsidRDefault="00DE1AD4" w:rsidP="003D7FDE">
            <w:pPr>
              <w:jc w:val="center"/>
              <w:rPr>
                <w:rFonts w:asciiTheme="minorHAnsi" w:hAnsiTheme="minorHAnsi"/>
                <w:sz w:val="22"/>
                <w:szCs w:val="22"/>
              </w:rPr>
            </w:pPr>
            <w:r w:rsidRPr="00D1165E">
              <w:rPr>
                <w:rFonts w:asciiTheme="minorHAnsi" w:hAnsiTheme="minorHAnsi"/>
                <w:sz w:val="22"/>
                <w:szCs w:val="22"/>
              </w:rPr>
              <w:t>$200.00</w:t>
            </w:r>
          </w:p>
        </w:tc>
        <w:tc>
          <w:tcPr>
            <w:tcW w:w="2988" w:type="dxa"/>
            <w:vAlign w:val="center"/>
          </w:tcPr>
          <w:p w14:paraId="2543090E"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The $200 flat rate is in addition to the road widening paid per </w:t>
            </w:r>
            <w:proofErr w:type="spellStart"/>
            <w:r w:rsidRPr="00D1165E">
              <w:rPr>
                <w:rFonts w:asciiTheme="minorHAnsi" w:hAnsiTheme="minorHAnsi"/>
                <w:sz w:val="22"/>
                <w:szCs w:val="22"/>
              </w:rPr>
              <w:t>metre</w:t>
            </w:r>
            <w:proofErr w:type="spellEnd"/>
            <w:r w:rsidRPr="00D1165E">
              <w:rPr>
                <w:rFonts w:asciiTheme="minorHAnsi" w:hAnsiTheme="minorHAnsi"/>
                <w:sz w:val="22"/>
                <w:szCs w:val="22"/>
              </w:rPr>
              <w:t xml:space="preserve"> noted above.</w:t>
            </w:r>
          </w:p>
        </w:tc>
      </w:tr>
      <w:tr w:rsidR="00DE1AD4" w14:paraId="25430914" w14:textId="77777777" w:rsidTr="003D7FDE">
        <w:tc>
          <w:tcPr>
            <w:tcW w:w="2214" w:type="dxa"/>
            <w:vAlign w:val="center"/>
          </w:tcPr>
          <w:p w14:paraId="25430910"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Tree Compensation</w:t>
            </w:r>
          </w:p>
        </w:tc>
        <w:tc>
          <w:tcPr>
            <w:tcW w:w="1854" w:type="dxa"/>
            <w:vAlign w:val="center"/>
          </w:tcPr>
          <w:p w14:paraId="25430911"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Tree planting to maximum of $1,500</w:t>
            </w:r>
          </w:p>
        </w:tc>
        <w:tc>
          <w:tcPr>
            <w:tcW w:w="1800" w:type="dxa"/>
            <w:vAlign w:val="center"/>
          </w:tcPr>
          <w:p w14:paraId="25430912"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Tree planting to maximum of $1,500 </w:t>
            </w:r>
          </w:p>
        </w:tc>
        <w:tc>
          <w:tcPr>
            <w:tcW w:w="2988" w:type="dxa"/>
            <w:vAlign w:val="center"/>
          </w:tcPr>
          <w:p w14:paraId="25430913" w14:textId="77777777" w:rsidR="00DE1AD4" w:rsidRPr="00D1165E" w:rsidRDefault="00DE1AD4" w:rsidP="003D7FDE">
            <w:pPr>
              <w:rPr>
                <w:rFonts w:asciiTheme="minorHAnsi" w:hAnsiTheme="minorHAnsi"/>
                <w:sz w:val="22"/>
                <w:szCs w:val="22"/>
              </w:rPr>
            </w:pPr>
            <w:r w:rsidRPr="00D1165E">
              <w:rPr>
                <w:rFonts w:asciiTheme="minorHAnsi" w:hAnsiTheme="minorHAnsi"/>
                <w:sz w:val="22"/>
                <w:szCs w:val="22"/>
              </w:rPr>
              <w:t xml:space="preserve">To be negotiated by the Director of Transportation Services and his/her designate.  </w:t>
            </w:r>
          </w:p>
        </w:tc>
      </w:tr>
    </w:tbl>
    <w:p w14:paraId="25430915" w14:textId="77777777" w:rsidR="00DE1AD4" w:rsidRPr="00B86D84" w:rsidRDefault="00DE1AD4" w:rsidP="00DE1AD4">
      <w:pPr>
        <w:jc w:val="both"/>
        <w:rPr>
          <w:rFonts w:cs="Calibri"/>
        </w:rPr>
      </w:pPr>
    </w:p>
    <w:p w14:paraId="25430916" w14:textId="77777777" w:rsidR="009F4B30" w:rsidRDefault="009F4B30" w:rsidP="00DE1AD4">
      <w:pPr>
        <w:pStyle w:val="Heading3"/>
      </w:pPr>
    </w:p>
    <w:sectPr w:rsidR="009F4B30" w:rsidSect="0091724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6DDD" w14:textId="77777777" w:rsidR="00917245" w:rsidRDefault="00917245" w:rsidP="00883D8D">
      <w:pPr>
        <w:spacing w:after="0" w:line="240" w:lineRule="auto"/>
      </w:pPr>
      <w:r>
        <w:separator/>
      </w:r>
    </w:p>
  </w:endnote>
  <w:endnote w:type="continuationSeparator" w:id="0">
    <w:p w14:paraId="36D995D3" w14:textId="77777777" w:rsidR="00917245" w:rsidRDefault="0091724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091D" w14:textId="77777777" w:rsidR="00883D8D" w:rsidRPr="00883D8D" w:rsidRDefault="00DE1AD4">
    <w:pPr>
      <w:pStyle w:val="Footer"/>
      <w:rPr>
        <w:sz w:val="22"/>
        <w:szCs w:val="22"/>
      </w:rPr>
    </w:pPr>
    <w:r>
      <w:rPr>
        <w:sz w:val="22"/>
        <w:szCs w:val="22"/>
      </w:rPr>
      <w:t>G-GEN-003-002</w:t>
    </w:r>
    <w:r w:rsidR="00883D8D">
      <w:rPr>
        <w:sz w:val="22"/>
        <w:szCs w:val="22"/>
      </w:rPr>
      <w:t xml:space="preserve"> </w:t>
    </w:r>
    <w:r w:rsidR="009F4B30">
      <w:rPr>
        <w:sz w:val="22"/>
        <w:szCs w:val="22"/>
      </w:rPr>
      <w:t>Procedure</w:t>
    </w:r>
    <w:r w:rsidR="00883D8D" w:rsidRPr="00CA5BB1">
      <w:rPr>
        <w:sz w:val="22"/>
        <w:szCs w:val="22"/>
      </w:rPr>
      <w:ptab w:relativeTo="margin" w:alignment="center" w:leader="none"/>
    </w:r>
    <w:r w:rsidR="00883D8D" w:rsidRPr="00CA5BB1">
      <w:rPr>
        <w:sz w:val="22"/>
        <w:szCs w:val="22"/>
      </w:rPr>
      <w:fldChar w:fldCharType="begin"/>
    </w:r>
    <w:r w:rsidR="00883D8D" w:rsidRPr="00CA5BB1">
      <w:rPr>
        <w:sz w:val="22"/>
        <w:szCs w:val="22"/>
      </w:rPr>
      <w:instrText xml:space="preserve"> PAGE   \* MERGEFORMAT </w:instrText>
    </w:r>
    <w:r w:rsidR="00883D8D" w:rsidRPr="00CA5BB1">
      <w:rPr>
        <w:sz w:val="22"/>
        <w:szCs w:val="22"/>
      </w:rPr>
      <w:fldChar w:fldCharType="separate"/>
    </w:r>
    <w:r w:rsidR="009D1BF8">
      <w:rPr>
        <w:noProof/>
        <w:sz w:val="22"/>
        <w:szCs w:val="22"/>
      </w:rPr>
      <w:t>1</w:t>
    </w:r>
    <w:r w:rsidR="00883D8D" w:rsidRPr="00CA5BB1">
      <w:rPr>
        <w:noProof/>
        <w:sz w:val="22"/>
        <w:szCs w:val="22"/>
      </w:rPr>
      <w:fldChar w:fldCharType="end"/>
    </w:r>
    <w:r w:rsidR="00883D8D" w:rsidRPr="00CA5BB1">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2B45" w14:textId="77777777" w:rsidR="00917245" w:rsidRDefault="00917245" w:rsidP="00883D8D">
      <w:pPr>
        <w:spacing w:after="0" w:line="240" w:lineRule="auto"/>
      </w:pPr>
      <w:r>
        <w:separator/>
      </w:r>
    </w:p>
  </w:footnote>
  <w:footnote w:type="continuationSeparator" w:id="0">
    <w:p w14:paraId="29F98472" w14:textId="77777777" w:rsidR="00917245" w:rsidRDefault="00917245"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3E6"/>
    <w:multiLevelType w:val="hybridMultilevel"/>
    <w:tmpl w:val="E71CE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F2CFA"/>
    <w:multiLevelType w:val="multilevel"/>
    <w:tmpl w:val="34E21C32"/>
    <w:lvl w:ilvl="0">
      <w:start w:val="1"/>
      <w:numFmt w:val="lowerLetter"/>
      <w:lvlText w:val="%1)"/>
      <w:lvlJc w:val="left"/>
      <w:pPr>
        <w:ind w:left="648" w:hanging="288"/>
      </w:pPr>
      <w:rPr>
        <w:rFonts w:hint="default"/>
        <w:strike w:val="0"/>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2" w15:restartNumberingAfterBreak="0">
    <w:nsid w:val="16AA2DC8"/>
    <w:multiLevelType w:val="hybridMultilevel"/>
    <w:tmpl w:val="26BC6068"/>
    <w:lvl w:ilvl="0" w:tplc="04090017">
      <w:start w:val="1"/>
      <w:numFmt w:val="lowerLetter"/>
      <w:lvlText w:val="%1)"/>
      <w:lvlJc w:val="left"/>
      <w:pPr>
        <w:ind w:left="578" w:hanging="360"/>
      </w:p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8A22F55"/>
    <w:multiLevelType w:val="hybridMultilevel"/>
    <w:tmpl w:val="FB885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7314F8"/>
    <w:multiLevelType w:val="hybridMultilevel"/>
    <w:tmpl w:val="F5184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F7E6D"/>
    <w:multiLevelType w:val="multilevel"/>
    <w:tmpl w:val="B09A9514"/>
    <w:lvl w:ilvl="0">
      <w:start w:val="1"/>
      <w:numFmt w:val="lowerRoman"/>
      <w:lvlText w:val="%1."/>
      <w:lvlJc w:val="right"/>
      <w:pPr>
        <w:ind w:left="648" w:hanging="288"/>
      </w:pPr>
      <w:rPr>
        <w:rFonts w:hint="default"/>
        <w:b w:val="0"/>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6" w15:restartNumberingAfterBreak="0">
    <w:nsid w:val="5C8D50A8"/>
    <w:multiLevelType w:val="hybridMultilevel"/>
    <w:tmpl w:val="FE50C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D7396"/>
    <w:multiLevelType w:val="hybridMultilevel"/>
    <w:tmpl w:val="CBD43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84C6A"/>
    <w:multiLevelType w:val="hybridMultilevel"/>
    <w:tmpl w:val="E8AA6B42"/>
    <w:lvl w:ilvl="0" w:tplc="2982C9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079017">
    <w:abstractNumId w:val="1"/>
  </w:num>
  <w:num w:numId="2" w16cid:durableId="2051414484">
    <w:abstractNumId w:val="0"/>
  </w:num>
  <w:num w:numId="3" w16cid:durableId="954599443">
    <w:abstractNumId w:val="4"/>
  </w:num>
  <w:num w:numId="4" w16cid:durableId="357049509">
    <w:abstractNumId w:val="5"/>
  </w:num>
  <w:num w:numId="5" w16cid:durableId="76482240">
    <w:abstractNumId w:val="3"/>
  </w:num>
  <w:num w:numId="6" w16cid:durableId="1928689115">
    <w:abstractNumId w:val="2"/>
  </w:num>
  <w:num w:numId="7" w16cid:durableId="1484926797">
    <w:abstractNumId w:val="7"/>
  </w:num>
  <w:num w:numId="8" w16cid:durableId="1978803230">
    <w:abstractNumId w:val="8"/>
  </w:num>
  <w:num w:numId="9" w16cid:durableId="695888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35C8E"/>
    <w:rsid w:val="00047A0A"/>
    <w:rsid w:val="00081FCF"/>
    <w:rsid w:val="000B7C11"/>
    <w:rsid w:val="000C7A9D"/>
    <w:rsid w:val="001313AE"/>
    <w:rsid w:val="001758FD"/>
    <w:rsid w:val="001E4949"/>
    <w:rsid w:val="00247CA8"/>
    <w:rsid w:val="00260785"/>
    <w:rsid w:val="002915BC"/>
    <w:rsid w:val="002B518D"/>
    <w:rsid w:val="002C6064"/>
    <w:rsid w:val="00340B37"/>
    <w:rsid w:val="00446A72"/>
    <w:rsid w:val="00464176"/>
    <w:rsid w:val="004942B7"/>
    <w:rsid w:val="004F083D"/>
    <w:rsid w:val="00592694"/>
    <w:rsid w:val="005A360A"/>
    <w:rsid w:val="006563A9"/>
    <w:rsid w:val="006B4C34"/>
    <w:rsid w:val="007E38AE"/>
    <w:rsid w:val="007F5ED4"/>
    <w:rsid w:val="00883D8D"/>
    <w:rsid w:val="008A2EAE"/>
    <w:rsid w:val="00917245"/>
    <w:rsid w:val="009256E1"/>
    <w:rsid w:val="009718B1"/>
    <w:rsid w:val="009D1BF8"/>
    <w:rsid w:val="009F4B30"/>
    <w:rsid w:val="00A63DD6"/>
    <w:rsid w:val="00AA5E09"/>
    <w:rsid w:val="00B64986"/>
    <w:rsid w:val="00B971CE"/>
    <w:rsid w:val="00CE439D"/>
    <w:rsid w:val="00D1165E"/>
    <w:rsid w:val="00DE1AD4"/>
    <w:rsid w:val="00DF3203"/>
    <w:rsid w:val="00E32F4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08B8"/>
  <w15:docId w15:val="{ABDA226A-59DF-45FD-967C-593CA1B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rsid w:val="00DE1A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2">
    <w:name w:val="List P2"/>
    <w:basedOn w:val="ListParagraph"/>
    <w:next w:val="Normal"/>
    <w:link w:val="ListP2Char"/>
    <w:qFormat/>
    <w:rsid w:val="00DE1AD4"/>
    <w:pPr>
      <w:spacing w:before="120" w:after="120" w:line="240" w:lineRule="auto"/>
      <w:ind w:left="0"/>
      <w:contextualSpacing w:val="0"/>
      <w:jc w:val="both"/>
    </w:pPr>
    <w:rPr>
      <w:rFonts w:ascii="Calibri" w:eastAsia="Times New Roman" w:hAnsi="Calibri" w:cs="Calibri"/>
      <w:lang w:val="en-CA"/>
    </w:rPr>
  </w:style>
  <w:style w:type="character" w:customStyle="1" w:styleId="ListP2Char">
    <w:name w:val="List P2 Char"/>
    <w:basedOn w:val="DefaultParagraphFont"/>
    <w:link w:val="ListP2"/>
    <w:rsid w:val="00DE1AD4"/>
    <w:rPr>
      <w:rFonts w:ascii="Calibri" w:eastAsia="Times New Roman"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rch.e-laws.gov.on.ca/en/isysquery/b6312276-cf58-41d5-bc16-dff115cccc80/3/doc/?search=browseStatutes&amp;contex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reydocs.greycounty.ca/ucm/idcplg?IdcService=GET_FILE&amp;dDocName=GC_054525&amp;RevisionSelectionMethod=LatestReleased&amp;Rendition=Web"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eydocs.greycounty.ca/ucm/idcplg?IdcService=GET_FILE&amp;dDocName=GC_054522&amp;RevisionSelectionMethod=LatestReleased&amp;Renditio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2014-08-11T11:57:00+00:00</sentdate>
    <Superseded xmlns="e6cd7bd4-3f3e-4495-b8c9-139289cd76e6">false</Superseded>
    <Year xmlns="e6cd7bd4-3f3e-4495-b8c9-139289cd76e6" xsi:nil="true"/>
    <originator xmlns="e6cd7bd4-3f3e-4495-b8c9-139289cd76e6">morrisoh</originator>
    <policyNumber xmlns="e6cd7bd4-3f3e-4495-b8c9-139289cd76e6">G-GEN-003</policyNumber>
    <documentNumber xmlns="e6cd7bd4-3f3e-4495-b8c9-139289cd76e6" xsi:nil="true"/>
    <Municipality xmlns="e6cd7bd4-3f3e-4495-b8c9-139289cd76e6" xsi:nil="true"/>
    <gcNumber xmlns="e6cd7bd4-3f3e-4495-b8c9-139289cd76e6">GC_234506</gcNumber>
    <recordCategory xmlns="e6cd7bd4-3f3e-4495-b8c9-139289cd76e6">A09</recordCategory>
    <isPublic xmlns="e6cd7bd4-3f3e-4495-b8c9-139289cd76e6">true</isPublic>
    <sharedId xmlns="e6cd7bd4-3f3e-4495-b8c9-139289cd76e6">xM-ExzHsR6q6mhzoM1Vnfw</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2016-1466998962000</identifier>
    <reviewAsOf xmlns="e6cd7bd4-3f3e-4495-b8c9-139289cd76e6">2020-04-02T15:58:38+00:00</reviewAsOf>
    <bylawNumber xmlns="e6cd7bd4-3f3e-4495-b8c9-139289cd76e6">4866-14 4765-12</bylawNumber>
    <addressee xmlns="e6cd7bd4-3f3e-4495-b8c9-139289cd76e6" xsi:nil="true"/>
    <recordOriginatingLocation xmlns="e6cd7bd4-3f3e-4495-b8c9-139289cd76e6">workspace://SpacesStore/73e20c79-8d2e-45d9-b174-f6eb6d0cf7a8</recordOriginatingLocation>
    <agreementNumber xmlns="e6cd7bd4-3f3e-4495-b8c9-139289cd76e6" xsi:nil="true"/>
    <policyApprovedBy xmlns="e6cd7bd4-3f3e-4495-b8c9-139289cd76e6" xsi:nil="true"/>
    <procedureNumber xmlns="e6cd7bd4-3f3e-4495-b8c9-139289cd76e6">G-GEN-003-002</procedureNumber>
    <purchas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D7D2-F9C4-44DF-911A-0F51F1EE6648}">
  <ds:schemaRefs>
    <ds:schemaRef ds:uri="http://schemas.microsoft.com/office/2006/metadata/properties"/>
    <ds:schemaRef ds:uri="http://schemas.microsoft.com/office/infopath/2007/PartnerControls"/>
    <ds:schemaRef ds:uri="e6cd7bd4-3f3e-4495-b8c9-139289cd76e6"/>
  </ds:schemaRefs>
</ds:datastoreItem>
</file>

<file path=customXml/itemProps2.xml><?xml version="1.0" encoding="utf-8"?>
<ds:datastoreItem xmlns:ds="http://schemas.openxmlformats.org/officeDocument/2006/customXml" ds:itemID="{52819293-17BF-4F57-9C77-6279EAC5C37D}">
  <ds:schemaRefs>
    <ds:schemaRef ds:uri="http://schemas.microsoft.com/sharepoint/v3/contenttype/forms"/>
  </ds:schemaRefs>
</ds:datastoreItem>
</file>

<file path=customXml/itemProps3.xml><?xml version="1.0" encoding="utf-8"?>
<ds:datastoreItem xmlns:ds="http://schemas.openxmlformats.org/officeDocument/2006/customXml" ds:itemID="{93C8E781-FFA7-469F-9594-CF441C38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88CAC-4531-4865-93CF-AE3CBB248A8E}">
  <ds:schemaRefs>
    <ds:schemaRef ds:uri="Microsoft.SharePoint.Taxonomy.ContentTypeSync"/>
  </ds:schemaRefs>
</ds:datastoreItem>
</file>

<file path=customXml/itemProps5.xml><?xml version="1.0" encoding="utf-8"?>
<ds:datastoreItem xmlns:ds="http://schemas.openxmlformats.org/officeDocument/2006/customXml" ds:itemID="{E31D6915-2710-40D3-92ED-D7B41D94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Lacey Thompson</cp:lastModifiedBy>
  <cp:revision>4</cp:revision>
  <cp:lastPrinted>2013-01-28T14:48:00Z</cp:lastPrinted>
  <dcterms:created xsi:type="dcterms:W3CDTF">2014-08-11T15:57:00Z</dcterms:created>
  <dcterms:modified xsi:type="dcterms:W3CDTF">2024-01-31T16:42:00Z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