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3" w14:textId="2820C320" w:rsidR="00AC3A8B" w:rsidRDefault="00AA5E09" w:rsidP="00A63BE0">
      <w:pPr>
        <w:pStyle w:val="Title"/>
        <w:widowControl w:val="0"/>
        <w:spacing w:after="360"/>
        <w:contextualSpacing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tbl>
      <w:tblPr>
        <w:tblStyle w:val="TableGrid"/>
        <w:tblW w:w="0" w:type="auto"/>
        <w:tblLook w:val="04A0" w:firstRow="1" w:lastRow="0" w:firstColumn="1" w:lastColumn="0" w:noHBand="0" w:noVBand="1"/>
        <w:tblDescription w:val="chart showing report information"/>
      </w:tblPr>
      <w:tblGrid>
        <w:gridCol w:w="2898"/>
        <w:gridCol w:w="6678"/>
      </w:tblGrid>
      <w:tr w:rsidR="00FF5EE5" w14:paraId="4A18B44B" w14:textId="77777777" w:rsidTr="005334D7">
        <w:trPr>
          <w:tblHeader/>
        </w:trPr>
        <w:tc>
          <w:tcPr>
            <w:tcW w:w="2898" w:type="dxa"/>
          </w:tcPr>
          <w:p w14:paraId="5824161E" w14:textId="278DA95D" w:rsidR="00FF5EE5" w:rsidRDefault="00FF5EE5" w:rsidP="00FF5EE5">
            <w:pPr>
              <w:spacing w:before="60" w:after="60"/>
            </w:pPr>
            <w:r w:rsidRPr="00FB686F">
              <w:rPr>
                <w:rStyle w:val="Strong"/>
              </w:rPr>
              <w:t>To</w:t>
            </w:r>
            <w:r w:rsidRPr="00FB686F">
              <w:t>:</w:t>
            </w:r>
          </w:p>
        </w:tc>
        <w:tc>
          <w:tcPr>
            <w:tcW w:w="6678" w:type="dxa"/>
          </w:tcPr>
          <w:p w14:paraId="7B717169" w14:textId="7247C454" w:rsidR="00FF5EE5" w:rsidRDefault="00FF5EE5" w:rsidP="00E7690F">
            <w:pPr>
              <w:spacing w:before="60" w:after="60"/>
            </w:pPr>
            <w:r w:rsidRPr="00CF0CF7">
              <w:rPr>
                <w:lang w:val="en-CA"/>
              </w:rPr>
              <w:t xml:space="preserve">Warden </w:t>
            </w:r>
            <w:r w:rsidR="00E7690F">
              <w:rPr>
                <w:lang w:val="en-CA"/>
              </w:rPr>
              <w:t>Halliday</w:t>
            </w:r>
            <w:r w:rsidRPr="00CF0CF7">
              <w:rPr>
                <w:lang w:val="en-CA"/>
              </w:rPr>
              <w:t xml:space="preserve"> and Members of Grey County</w:t>
            </w:r>
            <w:r>
              <w:rPr>
                <w:lang w:val="en-CA"/>
              </w:rPr>
              <w:t xml:space="preserve"> </w:t>
            </w:r>
            <w:r w:rsidRPr="00CF0CF7">
              <w:rPr>
                <w:lang w:val="en-CA"/>
              </w:rPr>
              <w:t>Council</w:t>
            </w:r>
          </w:p>
        </w:tc>
      </w:tr>
      <w:tr w:rsidR="00FF5EE5" w14:paraId="4E9413DC" w14:textId="77777777" w:rsidTr="005334D7">
        <w:tc>
          <w:tcPr>
            <w:tcW w:w="2898" w:type="dxa"/>
          </w:tcPr>
          <w:p w14:paraId="080E3B49" w14:textId="2088AC47" w:rsidR="00FF5EE5" w:rsidRPr="00FB686F" w:rsidRDefault="00FF5EE5" w:rsidP="00FF5EE5">
            <w:pPr>
              <w:spacing w:before="60" w:after="60"/>
              <w:rPr>
                <w:rStyle w:val="Strong"/>
              </w:rPr>
            </w:pPr>
            <w:r>
              <w:rPr>
                <w:rStyle w:val="Strong"/>
              </w:rPr>
              <w:t>Committee Date</w:t>
            </w:r>
            <w:r w:rsidRPr="00CD64E9">
              <w:rPr>
                <w:b/>
                <w:lang w:val="en-CA"/>
              </w:rPr>
              <w:t>:</w:t>
            </w:r>
          </w:p>
        </w:tc>
        <w:tc>
          <w:tcPr>
            <w:tcW w:w="6678" w:type="dxa"/>
          </w:tcPr>
          <w:p w14:paraId="25051219" w14:textId="4643CE77" w:rsidR="00FF5EE5" w:rsidRPr="00CF0CF7" w:rsidRDefault="00E7690F" w:rsidP="00FF5EE5">
            <w:pPr>
              <w:spacing w:before="60" w:after="60"/>
              <w:rPr>
                <w:lang w:val="en-CA"/>
              </w:rPr>
            </w:pPr>
            <w:r>
              <w:rPr>
                <w:lang w:val="en-CA"/>
              </w:rPr>
              <w:t>January 11, 2018</w:t>
            </w:r>
          </w:p>
        </w:tc>
      </w:tr>
      <w:tr w:rsidR="00FF5EE5" w14:paraId="5F263942" w14:textId="77777777" w:rsidTr="005334D7">
        <w:tc>
          <w:tcPr>
            <w:tcW w:w="2898" w:type="dxa"/>
          </w:tcPr>
          <w:p w14:paraId="58DB696C" w14:textId="40FE0427" w:rsidR="00FF5EE5" w:rsidRDefault="00FF5EE5" w:rsidP="00FF5EE5">
            <w:pPr>
              <w:spacing w:before="60" w:after="60"/>
              <w:rPr>
                <w:rStyle w:val="Strong"/>
              </w:rPr>
            </w:pPr>
            <w:r>
              <w:rPr>
                <w:b/>
                <w:lang w:val="en-CA"/>
              </w:rPr>
              <w:t>Subject / Report No:</w:t>
            </w:r>
          </w:p>
        </w:tc>
        <w:tc>
          <w:tcPr>
            <w:tcW w:w="6678" w:type="dxa"/>
          </w:tcPr>
          <w:p w14:paraId="746844D9" w14:textId="74B60538" w:rsidR="00FF5EE5" w:rsidRPr="00CF0CF7" w:rsidRDefault="00E7690F" w:rsidP="00FF5EE5">
            <w:pPr>
              <w:spacing w:before="60" w:after="60"/>
              <w:rPr>
                <w:lang w:val="en-CA"/>
              </w:rPr>
            </w:pPr>
            <w:r>
              <w:rPr>
                <w:lang w:val="en-CA"/>
              </w:rPr>
              <w:t>HRR-CW-02-18</w:t>
            </w:r>
          </w:p>
        </w:tc>
      </w:tr>
      <w:tr w:rsidR="00FF5EE5" w14:paraId="7C5BEB7E" w14:textId="77777777" w:rsidTr="005334D7">
        <w:tc>
          <w:tcPr>
            <w:tcW w:w="2898" w:type="dxa"/>
          </w:tcPr>
          <w:p w14:paraId="4A5BA8EA" w14:textId="6B2FCCB8" w:rsidR="00FF5EE5" w:rsidRDefault="00FF5EE5" w:rsidP="00FF5EE5">
            <w:pPr>
              <w:spacing w:before="60" w:after="60"/>
              <w:rPr>
                <w:b/>
                <w:lang w:val="en-CA"/>
              </w:rPr>
            </w:pPr>
            <w:r>
              <w:rPr>
                <w:b/>
                <w:lang w:val="en-CA"/>
              </w:rPr>
              <w:t>Title:</w:t>
            </w:r>
          </w:p>
        </w:tc>
        <w:tc>
          <w:tcPr>
            <w:tcW w:w="6678" w:type="dxa"/>
          </w:tcPr>
          <w:p w14:paraId="396BEC7B" w14:textId="05F337A6" w:rsidR="00FF5EE5" w:rsidRPr="00CF0CF7" w:rsidRDefault="00E7690F" w:rsidP="00FF5EE5">
            <w:pPr>
              <w:spacing w:before="60" w:after="60"/>
              <w:rPr>
                <w:lang w:val="en-CA"/>
              </w:rPr>
            </w:pPr>
            <w:r>
              <w:rPr>
                <w:lang w:val="en-CA"/>
              </w:rPr>
              <w:t>2018 Workplace Safety Insurance Board Insurance Coverage Renewal</w:t>
            </w:r>
          </w:p>
        </w:tc>
      </w:tr>
      <w:tr w:rsidR="00FF5EE5" w14:paraId="2B9A63AD" w14:textId="77777777" w:rsidTr="005334D7">
        <w:tc>
          <w:tcPr>
            <w:tcW w:w="2898" w:type="dxa"/>
          </w:tcPr>
          <w:p w14:paraId="44120152" w14:textId="38FA8803" w:rsidR="00FF5EE5" w:rsidRDefault="00FF5EE5" w:rsidP="00FF5EE5">
            <w:pPr>
              <w:spacing w:before="60" w:after="60"/>
              <w:rPr>
                <w:b/>
                <w:lang w:val="en-CA"/>
              </w:rPr>
            </w:pPr>
            <w:r>
              <w:rPr>
                <w:b/>
                <w:lang w:val="en-CA"/>
              </w:rPr>
              <w:t>Prepared by:</w:t>
            </w:r>
          </w:p>
        </w:tc>
        <w:tc>
          <w:tcPr>
            <w:tcW w:w="6678" w:type="dxa"/>
          </w:tcPr>
          <w:p w14:paraId="01C98906" w14:textId="5EAA89FC" w:rsidR="00FF5EE5" w:rsidRPr="00CF0CF7" w:rsidRDefault="00E7690F" w:rsidP="00FF5EE5">
            <w:pPr>
              <w:spacing w:before="60" w:after="60"/>
              <w:rPr>
                <w:lang w:val="en-CA"/>
              </w:rPr>
            </w:pPr>
            <w:r>
              <w:rPr>
                <w:lang w:val="en-CA"/>
              </w:rPr>
              <w:t>Sandra Shipley</w:t>
            </w:r>
          </w:p>
        </w:tc>
      </w:tr>
      <w:tr w:rsidR="00FF5EE5" w14:paraId="6C8399D7" w14:textId="77777777" w:rsidTr="005334D7">
        <w:tc>
          <w:tcPr>
            <w:tcW w:w="2898" w:type="dxa"/>
          </w:tcPr>
          <w:p w14:paraId="448C4763" w14:textId="18437073" w:rsidR="00FF5EE5" w:rsidRDefault="00FF5EE5" w:rsidP="00FF5EE5">
            <w:pPr>
              <w:spacing w:before="60" w:after="60"/>
              <w:rPr>
                <w:b/>
                <w:lang w:val="en-CA"/>
              </w:rPr>
            </w:pPr>
            <w:r>
              <w:rPr>
                <w:b/>
                <w:lang w:val="en-CA"/>
              </w:rPr>
              <w:t>Reviewed by:</w:t>
            </w:r>
          </w:p>
        </w:tc>
        <w:tc>
          <w:tcPr>
            <w:tcW w:w="6678" w:type="dxa"/>
          </w:tcPr>
          <w:p w14:paraId="549B7FD3" w14:textId="787942A8" w:rsidR="00FF5EE5" w:rsidRPr="00CF0CF7" w:rsidRDefault="00701E69" w:rsidP="00FF5EE5">
            <w:pPr>
              <w:spacing w:before="60" w:after="60"/>
              <w:rPr>
                <w:lang w:val="en-CA"/>
              </w:rPr>
            </w:pPr>
            <w:r>
              <w:rPr>
                <w:lang w:val="en-CA"/>
              </w:rPr>
              <w:t>Grant McLevy</w:t>
            </w:r>
          </w:p>
        </w:tc>
      </w:tr>
      <w:tr w:rsidR="00FF5EE5" w14:paraId="0300E8A3" w14:textId="77777777" w:rsidTr="005334D7">
        <w:tc>
          <w:tcPr>
            <w:tcW w:w="2898" w:type="dxa"/>
          </w:tcPr>
          <w:p w14:paraId="575EF482" w14:textId="2C2473DA" w:rsidR="00FF5EE5" w:rsidRDefault="00FF5EE5" w:rsidP="00FF5EE5">
            <w:pPr>
              <w:spacing w:before="60" w:after="60"/>
              <w:rPr>
                <w:b/>
                <w:lang w:val="en-CA"/>
              </w:rPr>
            </w:pPr>
            <w:r>
              <w:rPr>
                <w:b/>
                <w:lang w:val="en-CA"/>
              </w:rPr>
              <w:t>Lower Tier(s) Affected:</w:t>
            </w:r>
          </w:p>
        </w:tc>
        <w:tc>
          <w:tcPr>
            <w:tcW w:w="6678" w:type="dxa"/>
          </w:tcPr>
          <w:p w14:paraId="70D6FEFB" w14:textId="77777777" w:rsidR="00FF5EE5" w:rsidRPr="00CF0CF7" w:rsidRDefault="00FF5EE5" w:rsidP="00FF5EE5">
            <w:pPr>
              <w:spacing w:before="60" w:after="60"/>
              <w:rPr>
                <w:lang w:val="en-CA"/>
              </w:rPr>
            </w:pPr>
          </w:p>
        </w:tc>
      </w:tr>
      <w:tr w:rsidR="00FF5EE5" w14:paraId="0E0B39E2" w14:textId="77777777" w:rsidTr="005334D7">
        <w:tc>
          <w:tcPr>
            <w:tcW w:w="2898" w:type="dxa"/>
          </w:tcPr>
          <w:p w14:paraId="4E351A78" w14:textId="530B9CEA" w:rsidR="00FF5EE5" w:rsidRDefault="00FF5EE5" w:rsidP="00FF5EE5">
            <w:pPr>
              <w:spacing w:before="60" w:after="60"/>
              <w:rPr>
                <w:b/>
                <w:lang w:val="en-CA"/>
              </w:rPr>
            </w:pPr>
            <w:r w:rsidRPr="00FB686F">
              <w:rPr>
                <w:rStyle w:val="Strong"/>
              </w:rPr>
              <w:t>Status</w:t>
            </w:r>
            <w:r w:rsidRPr="00CD64E9">
              <w:rPr>
                <w:b/>
              </w:rPr>
              <w:t>:</w:t>
            </w:r>
          </w:p>
        </w:tc>
        <w:tc>
          <w:tcPr>
            <w:tcW w:w="6678" w:type="dxa"/>
          </w:tcPr>
          <w:p w14:paraId="66455CEF" w14:textId="1C1E3AC5" w:rsidR="00FF5EE5" w:rsidRPr="00CF0CF7" w:rsidRDefault="00C37AC0" w:rsidP="00FF5EE5">
            <w:pPr>
              <w:spacing w:before="60" w:after="60"/>
              <w:rPr>
                <w:lang w:val="en-CA"/>
              </w:rPr>
            </w:pPr>
            <w:r>
              <w:rPr>
                <w:lang w:val="en-CA"/>
              </w:rPr>
              <w:t xml:space="preserve">Recommendation adopted by Committee as presented per Resolution CW33-18; Endorsed by County Council January 25, 2018 per Resolution CC18-18; </w:t>
            </w:r>
            <w:bookmarkStart w:id="0" w:name="_GoBack"/>
            <w:bookmarkEnd w:id="0"/>
          </w:p>
        </w:tc>
      </w:tr>
    </w:tbl>
    <w:p w14:paraId="0284D929" w14:textId="2D2E57D0" w:rsidR="00AC3A8B" w:rsidRPr="00FB686F" w:rsidRDefault="00FB203E" w:rsidP="00FF5EE5">
      <w:pPr>
        <w:pStyle w:val="Heading2"/>
        <w:keepNext w:val="0"/>
        <w:widowControl w:val="0"/>
        <w:spacing w:before="360"/>
      </w:pPr>
      <w:r>
        <w:t>Recommendation</w:t>
      </w:r>
    </w:p>
    <w:p w14:paraId="0284D92A" w14:textId="5DCF805D" w:rsidR="00AC3A8B" w:rsidRPr="00B97DD0" w:rsidRDefault="00B97DD0" w:rsidP="00B97DD0">
      <w:pPr>
        <w:pStyle w:val="ListParagraph"/>
        <w:widowControl w:val="0"/>
        <w:numPr>
          <w:ilvl w:val="0"/>
          <w:numId w:val="2"/>
        </w:numPr>
        <w:contextualSpacing w:val="0"/>
        <w:rPr>
          <w:b/>
        </w:rPr>
      </w:pPr>
      <w:r w:rsidRPr="00B97DD0">
        <w:rPr>
          <w:b/>
        </w:rPr>
        <w:t>That</w:t>
      </w:r>
      <w:r w:rsidR="00E7690F">
        <w:rPr>
          <w:b/>
        </w:rPr>
        <w:t xml:space="preserve"> Report HRR-CW-02-18 regarding Workplace Safety Insurance Board (WSIB) Insurance be received</w:t>
      </w:r>
      <w:r w:rsidRPr="00B97DD0">
        <w:rPr>
          <w:b/>
        </w:rPr>
        <w:t>; and</w:t>
      </w:r>
    </w:p>
    <w:p w14:paraId="0977DAF0" w14:textId="2418BD04" w:rsidR="00B97DD0" w:rsidRDefault="00E7690F" w:rsidP="00B97DD0">
      <w:pPr>
        <w:pStyle w:val="ListParagraph"/>
        <w:widowControl w:val="0"/>
        <w:numPr>
          <w:ilvl w:val="0"/>
          <w:numId w:val="2"/>
        </w:numPr>
        <w:spacing w:before="240"/>
        <w:rPr>
          <w:b/>
        </w:rPr>
      </w:pPr>
      <w:r>
        <w:rPr>
          <w:b/>
        </w:rPr>
        <w:t>That the following insurance policies through Jardine Lloyd Thompson of Canada be approved for 2018:</w:t>
      </w:r>
    </w:p>
    <w:p w14:paraId="681260CE" w14:textId="0E87F8CC" w:rsidR="00E7690F" w:rsidRDefault="00E7690F" w:rsidP="00E7690F">
      <w:pPr>
        <w:pStyle w:val="ListParagraph"/>
        <w:widowControl w:val="0"/>
        <w:numPr>
          <w:ilvl w:val="0"/>
          <w:numId w:val="3"/>
        </w:numPr>
        <w:spacing w:before="240"/>
        <w:rPr>
          <w:b/>
        </w:rPr>
      </w:pPr>
      <w:r>
        <w:rPr>
          <w:b/>
        </w:rPr>
        <w:t>Chubb Insurance Company for occupational accident insurance at a premium of $57,924.72 including provincial sales tax, and</w:t>
      </w:r>
    </w:p>
    <w:p w14:paraId="77AEF8B4" w14:textId="21210B77" w:rsidR="00E7690F" w:rsidRPr="00E7690F" w:rsidRDefault="00E7690F" w:rsidP="00E7690F">
      <w:pPr>
        <w:pStyle w:val="ListParagraph"/>
        <w:widowControl w:val="0"/>
        <w:numPr>
          <w:ilvl w:val="0"/>
          <w:numId w:val="3"/>
        </w:numPr>
        <w:spacing w:before="240"/>
        <w:rPr>
          <w:b/>
        </w:rPr>
      </w:pPr>
      <w:r>
        <w:rPr>
          <w:b/>
        </w:rPr>
        <w:t xml:space="preserve">Chubb Insurance Company for excess indemnity insurance at a premium </w:t>
      </w:r>
      <w:r w:rsidR="00690197">
        <w:rPr>
          <w:b/>
        </w:rPr>
        <w:t>of $175,138.20</w:t>
      </w:r>
    </w:p>
    <w:p w14:paraId="1D9D704A" w14:textId="77777777" w:rsidR="00CD64E9" w:rsidRDefault="00CD64E9" w:rsidP="006E00FA">
      <w:pPr>
        <w:pStyle w:val="Heading2"/>
        <w:keepNext w:val="0"/>
        <w:widowControl w:val="0"/>
      </w:pPr>
      <w:r>
        <w:t>Executive Summary</w:t>
      </w:r>
    </w:p>
    <w:p w14:paraId="09BCADEE" w14:textId="59DA7EB7" w:rsidR="00CD64E9" w:rsidRPr="00CD64E9" w:rsidRDefault="001543D3" w:rsidP="00CD64E9">
      <w:pPr>
        <w:rPr>
          <w:bCs/>
        </w:rPr>
      </w:pPr>
      <w:r>
        <w:rPr>
          <w:rStyle w:val="IntenseEmphasis"/>
          <w:b w:val="0"/>
        </w:rPr>
        <w:t>Grey County is a Schedule 2 employer under the Workplace Safety and Insurance Board (WSIB).  As a Schedule 2 employer, the County is self-insured, paying the actual claim costs plus administration fees to the WSIB.  In order to protect itself from catastrophic loss, the County purchases insurance.  The insurance policies renew each January 1</w:t>
      </w:r>
      <w:r w:rsidRPr="001543D3">
        <w:rPr>
          <w:rStyle w:val="IntenseEmphasis"/>
          <w:b w:val="0"/>
          <w:vertAlign w:val="superscript"/>
        </w:rPr>
        <w:t>st</w:t>
      </w:r>
      <w:r>
        <w:rPr>
          <w:rStyle w:val="IntenseEmphasis"/>
          <w:b w:val="0"/>
        </w:rPr>
        <w:t>.</w:t>
      </w:r>
    </w:p>
    <w:p w14:paraId="0284D92B" w14:textId="54A8120B" w:rsidR="00AC3A8B" w:rsidRDefault="00AC3A8B" w:rsidP="006E00FA">
      <w:pPr>
        <w:pStyle w:val="Heading2"/>
        <w:keepNext w:val="0"/>
        <w:widowControl w:val="0"/>
      </w:pPr>
      <w:r w:rsidRPr="00B0378D">
        <w:t>Background</w:t>
      </w:r>
      <w:r w:rsidR="00CD64E9">
        <w:t xml:space="preserve"> and Discussion</w:t>
      </w:r>
    </w:p>
    <w:p w14:paraId="35952249" w14:textId="77777777" w:rsidR="001A70B2" w:rsidRPr="001A70B2" w:rsidRDefault="001A70B2" w:rsidP="001A70B2">
      <w:pPr>
        <w:widowControl w:val="0"/>
      </w:pPr>
      <w:r w:rsidRPr="001A70B2">
        <w:lastRenderedPageBreak/>
        <w:t xml:space="preserve">The County of Grey transferred from being a Schedule 1 WSIB employer to a Schedule 2 WSIB employer on January 1, 1998.  The benefits paid to employees are identical under the two schedules.  They include lost wages, health care (medication, hospital stays, chiropractor, physiotherapists and other health professionals), rehabilitation (costs for upgrading of education for workers who have suffered a permanent injury that prevents them from returning to their pre accident occupation), </w:t>
      </w:r>
      <w:proofErr w:type="spellStart"/>
      <w:r w:rsidRPr="001A70B2">
        <w:t>non economic</w:t>
      </w:r>
      <w:proofErr w:type="spellEnd"/>
      <w:r w:rsidRPr="001A70B2">
        <w:t xml:space="preserve"> loss (NEL – money paid to a worker who has suffered a permanent impairment to compensate them for the “loss of use”).  The difference is in the amount the employer pays for the coverage.</w:t>
      </w:r>
    </w:p>
    <w:p w14:paraId="0284D92C" w14:textId="04E0E6D6" w:rsidR="00AC3A8B" w:rsidRDefault="001A70B2" w:rsidP="006E00FA">
      <w:pPr>
        <w:widowControl w:val="0"/>
      </w:pPr>
      <w:r>
        <w:t>Following is a description of the two types of WSIB employers:</w:t>
      </w:r>
    </w:p>
    <w:p w14:paraId="4E43342D" w14:textId="77777777" w:rsidR="001A70B2" w:rsidRDefault="001A70B2" w:rsidP="001A70B2">
      <w:pPr>
        <w:pStyle w:val="Heading3"/>
      </w:pPr>
      <w:r>
        <w:t>Schedule 1:</w:t>
      </w:r>
    </w:p>
    <w:p w14:paraId="0335875B" w14:textId="00D6E460" w:rsidR="001A70B2" w:rsidRDefault="001A70B2" w:rsidP="001A70B2">
      <w:r>
        <w:t xml:space="preserve">Schedule 1 is pooled insurance for workplace injuries where the WSIB is liable to pay benefit compensation for worker’s claims.  Employers are required by legislation to pay premiums to the WSIB and are protected by a system of collective liability.  Schedule 1 employers are relieved of individual responsibility for actual claim costs, since the WSIB pays for claim costs out of money pooled in the insurance fund.  Employers are grouped into rate groups, with premium rates varying by group. Premiums are calculated on </w:t>
      </w:r>
      <w:r w:rsidR="003B446B">
        <w:t>insurable</w:t>
      </w:r>
      <w:r>
        <w:t xml:space="preserve"> earnings (taxable wages and benefits) up to the annual maximum limit set by WSIB.  The 2018 maximum </w:t>
      </w:r>
      <w:r w:rsidR="003B446B">
        <w:t>insurable</w:t>
      </w:r>
      <w:r>
        <w:t xml:space="preserve"> earning limit is $90,300.</w:t>
      </w:r>
    </w:p>
    <w:p w14:paraId="43044475" w14:textId="37965BD7" w:rsidR="001A70B2" w:rsidRDefault="001A70B2" w:rsidP="001A70B2">
      <w:pPr>
        <w:widowControl w:val="0"/>
      </w:pPr>
      <w:r>
        <w:t>Schedule 1 employers can receive a partial refund of paid premiums if their claims experience in the previous four year period is better than the average claims experience in their industry.  If their claims experience is worse than the average in the industry, then the employer is charged a surcharge by WSIB.</w:t>
      </w:r>
    </w:p>
    <w:p w14:paraId="6036C600" w14:textId="47BE214A" w:rsidR="001A70B2" w:rsidRDefault="001A70B2" w:rsidP="001A70B2">
      <w:pPr>
        <w:widowControl w:val="0"/>
      </w:pPr>
      <w:r>
        <w:t>The majority of employers in Ontario are Schedule 1 employers.</w:t>
      </w:r>
    </w:p>
    <w:p w14:paraId="5E360D5B" w14:textId="77777777" w:rsidR="001A70B2" w:rsidRDefault="001A70B2" w:rsidP="001A70B2">
      <w:pPr>
        <w:pStyle w:val="Heading3"/>
      </w:pPr>
      <w:r>
        <w:t>Schedule 2:</w:t>
      </w:r>
    </w:p>
    <w:p w14:paraId="5AAB4807" w14:textId="77777777" w:rsidR="001A70B2" w:rsidRDefault="001A70B2" w:rsidP="001A70B2">
      <w:r>
        <w:t>Schedule 2 employers self-insure workplace accident costs.  Employers are liable to pay all benefit compensation and administration costs for worker’s claims.  The WSIB administers the payment of benefits for workers of Schedule 2 employers and recovers the cost of these benefits plus administration fees from the employer.</w:t>
      </w:r>
    </w:p>
    <w:p w14:paraId="15C3167F" w14:textId="77F72AED" w:rsidR="001A70B2" w:rsidRDefault="001A70B2" w:rsidP="001A70B2">
      <w:pPr>
        <w:widowControl w:val="0"/>
      </w:pPr>
      <w:r>
        <w:t>Under Schedule 2, the employer is responsible for 100% of the claim cost for the life of claim.</w:t>
      </w:r>
    </w:p>
    <w:p w14:paraId="00585551" w14:textId="77777777" w:rsidR="001A70B2" w:rsidRDefault="001A70B2" w:rsidP="001A70B2">
      <w:pPr>
        <w:pStyle w:val="Heading3"/>
      </w:pPr>
      <w:r>
        <w:t>Schedule 2 in Grey County</w:t>
      </w:r>
    </w:p>
    <w:p w14:paraId="57CDA5D8" w14:textId="77777777" w:rsidR="001A70B2" w:rsidRDefault="001A70B2" w:rsidP="001A70B2">
      <w:r>
        <w:t xml:space="preserve">As previously noted, Grey County has been a Schedule 2 employer since January 1, 1998.  At that time, a consultant was contracted to review the County’s WSIB Schedule </w:t>
      </w:r>
      <w:r>
        <w:lastRenderedPageBreak/>
        <w:t>1 claims history to determine if the County would have saved money had it been a Schedule 2 employer.  The consultant’s analysis showed that the savings would have been significant and recommended the move to Schedule 2.  County Council concurred with his recommendation.</w:t>
      </w:r>
    </w:p>
    <w:p w14:paraId="076029C3" w14:textId="77777777" w:rsidR="001A70B2" w:rsidRDefault="001A70B2" w:rsidP="001A70B2">
      <w:r>
        <w:t>In order to fund the cost of workplace accidents under Schedule 2, the County has set up a WSIB Fund.  Departments are charged WSIB premiums through payroll just as they would be under Schedule 1.  Instead of remitting the premiums collected to WSIB, the premiums are put in the WSIB fund.  The fund is used to pay Schedule 2 invoices received  from WSIB, as well as the cost of insurance the County has purchased to protect it from catastrophic loss.</w:t>
      </w:r>
    </w:p>
    <w:p w14:paraId="0F2EDAFC" w14:textId="77777777" w:rsidR="001A70B2" w:rsidRDefault="001A70B2" w:rsidP="001A70B2">
      <w:r>
        <w:t>The following chart shows the rate history of Schedule 1 rates compared to the rates that County departments are charged to fund Schedule 2:</w:t>
      </w:r>
    </w:p>
    <w:p w14:paraId="6ABD11C2" w14:textId="77777777" w:rsidR="001A70B2" w:rsidRPr="003B4EEF" w:rsidRDefault="001A70B2" w:rsidP="001A70B2">
      <w:pPr>
        <w:jc w:val="center"/>
        <w:rPr>
          <w:b/>
        </w:rPr>
      </w:pPr>
      <w:r w:rsidRPr="003B4EEF">
        <w:rPr>
          <w:b/>
        </w:rPr>
        <w:t>WSIB</w:t>
      </w:r>
      <w:r>
        <w:rPr>
          <w:b/>
        </w:rPr>
        <w:t xml:space="preserve"> Schedule 1</w:t>
      </w:r>
      <w:r w:rsidRPr="003B4EEF">
        <w:rPr>
          <w:b/>
        </w:rPr>
        <w:t xml:space="preserve"> Premium Rates vs. Actual Cost per Department</w:t>
      </w:r>
    </w:p>
    <w:tbl>
      <w:tblPr>
        <w:tblStyle w:val="TableGrid"/>
        <w:tblW w:w="0" w:type="auto"/>
        <w:tblBorders>
          <w:bottom w:val="none" w:sz="0" w:space="0" w:color="auto"/>
        </w:tblBorders>
        <w:tblLook w:val="04A0" w:firstRow="1" w:lastRow="0" w:firstColumn="1" w:lastColumn="0" w:noHBand="0" w:noVBand="1"/>
        <w:tblDescription w:val="WSIB Schedule 1 Premium Rates versus Actual Cost per Department"/>
      </w:tblPr>
      <w:tblGrid>
        <w:gridCol w:w="1197"/>
        <w:gridCol w:w="1197"/>
        <w:gridCol w:w="1197"/>
        <w:gridCol w:w="1197"/>
        <w:gridCol w:w="1197"/>
        <w:gridCol w:w="1197"/>
        <w:gridCol w:w="1197"/>
      </w:tblGrid>
      <w:tr w:rsidR="001A70B2" w14:paraId="1CA2BB24" w14:textId="77777777" w:rsidTr="00120A1E">
        <w:trPr>
          <w:tblHeader/>
        </w:trPr>
        <w:tc>
          <w:tcPr>
            <w:tcW w:w="1197" w:type="dxa"/>
          </w:tcPr>
          <w:p w14:paraId="725F34D0" w14:textId="77777777" w:rsidR="001A70B2" w:rsidRPr="00FE5196" w:rsidRDefault="001A70B2" w:rsidP="00120A1E">
            <w:pPr>
              <w:jc w:val="center"/>
              <w:rPr>
                <w:b/>
                <w:sz w:val="22"/>
                <w:szCs w:val="22"/>
              </w:rPr>
            </w:pPr>
            <w:r w:rsidRPr="00FE5196">
              <w:rPr>
                <w:b/>
                <w:sz w:val="22"/>
                <w:szCs w:val="22"/>
              </w:rPr>
              <w:t>Year</w:t>
            </w:r>
          </w:p>
        </w:tc>
        <w:tc>
          <w:tcPr>
            <w:tcW w:w="2394" w:type="dxa"/>
            <w:gridSpan w:val="2"/>
          </w:tcPr>
          <w:p w14:paraId="4979FAA3" w14:textId="77777777" w:rsidR="001A70B2" w:rsidRPr="00FE5196" w:rsidRDefault="001A70B2" w:rsidP="00120A1E">
            <w:pPr>
              <w:jc w:val="center"/>
              <w:rPr>
                <w:b/>
                <w:sz w:val="22"/>
                <w:szCs w:val="22"/>
              </w:rPr>
            </w:pPr>
            <w:r w:rsidRPr="00FE5196">
              <w:rPr>
                <w:b/>
                <w:sz w:val="22"/>
                <w:szCs w:val="22"/>
              </w:rPr>
              <w:t xml:space="preserve">Gen. </w:t>
            </w:r>
            <w:proofErr w:type="spellStart"/>
            <w:r w:rsidRPr="00FE5196">
              <w:rPr>
                <w:b/>
                <w:sz w:val="22"/>
                <w:szCs w:val="22"/>
              </w:rPr>
              <w:t>Mun</w:t>
            </w:r>
            <w:proofErr w:type="spellEnd"/>
            <w:r w:rsidRPr="00FE5196">
              <w:rPr>
                <w:b/>
                <w:sz w:val="22"/>
                <w:szCs w:val="22"/>
              </w:rPr>
              <w:t>. (845)</w:t>
            </w:r>
          </w:p>
        </w:tc>
        <w:tc>
          <w:tcPr>
            <w:tcW w:w="2394" w:type="dxa"/>
            <w:gridSpan w:val="2"/>
          </w:tcPr>
          <w:p w14:paraId="6791086B" w14:textId="77777777" w:rsidR="001A70B2" w:rsidRPr="00FE5196" w:rsidRDefault="001A70B2" w:rsidP="00120A1E">
            <w:pPr>
              <w:jc w:val="center"/>
              <w:rPr>
                <w:b/>
                <w:sz w:val="22"/>
                <w:szCs w:val="22"/>
              </w:rPr>
            </w:pPr>
            <w:r w:rsidRPr="00FE5196">
              <w:rPr>
                <w:b/>
                <w:sz w:val="22"/>
                <w:szCs w:val="22"/>
              </w:rPr>
              <w:t>Homes (851)</w:t>
            </w:r>
          </w:p>
        </w:tc>
        <w:tc>
          <w:tcPr>
            <w:tcW w:w="2394" w:type="dxa"/>
            <w:gridSpan w:val="2"/>
          </w:tcPr>
          <w:p w14:paraId="41FCDC78" w14:textId="77777777" w:rsidR="001A70B2" w:rsidRPr="00FE5196" w:rsidRDefault="001A70B2" w:rsidP="00120A1E">
            <w:pPr>
              <w:jc w:val="center"/>
              <w:rPr>
                <w:b/>
                <w:sz w:val="22"/>
                <w:szCs w:val="22"/>
              </w:rPr>
            </w:pPr>
            <w:r w:rsidRPr="00FE5196">
              <w:rPr>
                <w:b/>
                <w:sz w:val="22"/>
                <w:szCs w:val="22"/>
              </w:rPr>
              <w:t>EMS (590)</w:t>
            </w:r>
          </w:p>
        </w:tc>
      </w:tr>
      <w:tr w:rsidR="001A70B2" w14:paraId="75B7AC36" w14:textId="77777777" w:rsidTr="00120A1E">
        <w:trPr>
          <w:tblHeader/>
        </w:trPr>
        <w:tc>
          <w:tcPr>
            <w:tcW w:w="1197" w:type="dxa"/>
          </w:tcPr>
          <w:p w14:paraId="29F21BDC" w14:textId="77777777" w:rsidR="001A70B2" w:rsidRPr="00FE5196" w:rsidRDefault="001A70B2" w:rsidP="00120A1E">
            <w:pPr>
              <w:rPr>
                <w:sz w:val="22"/>
                <w:szCs w:val="22"/>
              </w:rPr>
            </w:pPr>
          </w:p>
        </w:tc>
        <w:tc>
          <w:tcPr>
            <w:tcW w:w="1197" w:type="dxa"/>
          </w:tcPr>
          <w:p w14:paraId="4823A136" w14:textId="77777777" w:rsidR="001A70B2" w:rsidRPr="00FE5196" w:rsidRDefault="001A70B2" w:rsidP="00120A1E">
            <w:pPr>
              <w:jc w:val="center"/>
              <w:rPr>
                <w:b/>
                <w:sz w:val="22"/>
                <w:szCs w:val="22"/>
              </w:rPr>
            </w:pPr>
            <w:r w:rsidRPr="00FE5196">
              <w:rPr>
                <w:b/>
                <w:sz w:val="22"/>
                <w:szCs w:val="22"/>
              </w:rPr>
              <w:t>WSIB</w:t>
            </w:r>
          </w:p>
        </w:tc>
        <w:tc>
          <w:tcPr>
            <w:tcW w:w="1197" w:type="dxa"/>
          </w:tcPr>
          <w:p w14:paraId="19EC69BD" w14:textId="77777777" w:rsidR="001A70B2" w:rsidRPr="00FE5196" w:rsidRDefault="001A70B2" w:rsidP="00120A1E">
            <w:pPr>
              <w:jc w:val="center"/>
              <w:rPr>
                <w:b/>
                <w:sz w:val="22"/>
                <w:szCs w:val="22"/>
              </w:rPr>
            </w:pPr>
            <w:r w:rsidRPr="00FE5196">
              <w:rPr>
                <w:b/>
                <w:sz w:val="22"/>
                <w:szCs w:val="22"/>
              </w:rPr>
              <w:t>Grey</w:t>
            </w:r>
          </w:p>
        </w:tc>
        <w:tc>
          <w:tcPr>
            <w:tcW w:w="1197" w:type="dxa"/>
          </w:tcPr>
          <w:p w14:paraId="1DA13853" w14:textId="77777777" w:rsidR="001A70B2" w:rsidRPr="00FE5196" w:rsidRDefault="001A70B2" w:rsidP="00120A1E">
            <w:pPr>
              <w:jc w:val="center"/>
              <w:rPr>
                <w:b/>
                <w:sz w:val="22"/>
                <w:szCs w:val="22"/>
              </w:rPr>
            </w:pPr>
            <w:r w:rsidRPr="00FE5196">
              <w:rPr>
                <w:b/>
                <w:sz w:val="22"/>
                <w:szCs w:val="22"/>
              </w:rPr>
              <w:t>WSIB</w:t>
            </w:r>
          </w:p>
        </w:tc>
        <w:tc>
          <w:tcPr>
            <w:tcW w:w="1197" w:type="dxa"/>
          </w:tcPr>
          <w:p w14:paraId="4CFA98A0" w14:textId="77777777" w:rsidR="001A70B2" w:rsidRPr="00FE5196" w:rsidRDefault="001A70B2" w:rsidP="00120A1E">
            <w:pPr>
              <w:jc w:val="center"/>
              <w:rPr>
                <w:b/>
                <w:sz w:val="22"/>
                <w:szCs w:val="22"/>
              </w:rPr>
            </w:pPr>
            <w:r w:rsidRPr="00FE5196">
              <w:rPr>
                <w:b/>
                <w:sz w:val="22"/>
                <w:szCs w:val="22"/>
              </w:rPr>
              <w:t>Grey</w:t>
            </w:r>
          </w:p>
        </w:tc>
        <w:tc>
          <w:tcPr>
            <w:tcW w:w="1197" w:type="dxa"/>
          </w:tcPr>
          <w:p w14:paraId="44BE0F1C" w14:textId="77777777" w:rsidR="001A70B2" w:rsidRPr="00FE5196" w:rsidRDefault="001A70B2" w:rsidP="00120A1E">
            <w:pPr>
              <w:jc w:val="center"/>
              <w:rPr>
                <w:b/>
                <w:sz w:val="22"/>
                <w:szCs w:val="22"/>
              </w:rPr>
            </w:pPr>
            <w:r w:rsidRPr="00FE5196">
              <w:rPr>
                <w:b/>
                <w:sz w:val="22"/>
                <w:szCs w:val="22"/>
              </w:rPr>
              <w:t>WSIB</w:t>
            </w:r>
          </w:p>
        </w:tc>
        <w:tc>
          <w:tcPr>
            <w:tcW w:w="1197" w:type="dxa"/>
          </w:tcPr>
          <w:p w14:paraId="4A568EF8" w14:textId="77777777" w:rsidR="001A70B2" w:rsidRPr="00FE5196" w:rsidRDefault="001A70B2" w:rsidP="00120A1E">
            <w:pPr>
              <w:jc w:val="center"/>
              <w:rPr>
                <w:b/>
                <w:sz w:val="22"/>
                <w:szCs w:val="22"/>
              </w:rPr>
            </w:pPr>
            <w:r>
              <w:rPr>
                <w:b/>
                <w:sz w:val="22"/>
                <w:szCs w:val="22"/>
              </w:rPr>
              <w:t>Grey</w:t>
            </w:r>
          </w:p>
        </w:tc>
      </w:tr>
      <w:tr w:rsidR="001A70B2" w14:paraId="53C1B9A2" w14:textId="77777777" w:rsidTr="00120A1E">
        <w:tc>
          <w:tcPr>
            <w:tcW w:w="1197" w:type="dxa"/>
          </w:tcPr>
          <w:p w14:paraId="09BBE767" w14:textId="49FB5431" w:rsidR="001A70B2" w:rsidRDefault="001A70B2" w:rsidP="00120A1E">
            <w:pPr>
              <w:jc w:val="center"/>
              <w:rPr>
                <w:sz w:val="22"/>
                <w:szCs w:val="22"/>
              </w:rPr>
            </w:pPr>
            <w:r>
              <w:rPr>
                <w:sz w:val="22"/>
                <w:szCs w:val="22"/>
              </w:rPr>
              <w:t>2018</w:t>
            </w:r>
          </w:p>
        </w:tc>
        <w:tc>
          <w:tcPr>
            <w:tcW w:w="1197" w:type="dxa"/>
          </w:tcPr>
          <w:p w14:paraId="08A910D2" w14:textId="3A240D16" w:rsidR="001A70B2" w:rsidRDefault="00085EE8" w:rsidP="00120A1E">
            <w:pPr>
              <w:jc w:val="right"/>
              <w:rPr>
                <w:sz w:val="22"/>
                <w:szCs w:val="22"/>
              </w:rPr>
            </w:pPr>
            <w:r>
              <w:rPr>
                <w:sz w:val="22"/>
                <w:szCs w:val="22"/>
              </w:rPr>
              <w:t>3.20</w:t>
            </w:r>
          </w:p>
        </w:tc>
        <w:tc>
          <w:tcPr>
            <w:tcW w:w="1197" w:type="dxa"/>
          </w:tcPr>
          <w:p w14:paraId="58F6F6D1" w14:textId="1416CB47" w:rsidR="001A70B2" w:rsidRDefault="00085EE8" w:rsidP="00120A1E">
            <w:pPr>
              <w:jc w:val="right"/>
              <w:rPr>
                <w:sz w:val="22"/>
                <w:szCs w:val="22"/>
              </w:rPr>
            </w:pPr>
            <w:r>
              <w:rPr>
                <w:sz w:val="22"/>
                <w:szCs w:val="22"/>
              </w:rPr>
              <w:t>1.33</w:t>
            </w:r>
          </w:p>
        </w:tc>
        <w:tc>
          <w:tcPr>
            <w:tcW w:w="1197" w:type="dxa"/>
          </w:tcPr>
          <w:p w14:paraId="1567A86A" w14:textId="498124CE" w:rsidR="001A70B2" w:rsidRDefault="00085EE8" w:rsidP="00120A1E">
            <w:pPr>
              <w:jc w:val="right"/>
              <w:rPr>
                <w:sz w:val="22"/>
                <w:szCs w:val="22"/>
              </w:rPr>
            </w:pPr>
            <w:r>
              <w:rPr>
                <w:sz w:val="22"/>
                <w:szCs w:val="22"/>
              </w:rPr>
              <w:t>3.23</w:t>
            </w:r>
          </w:p>
        </w:tc>
        <w:tc>
          <w:tcPr>
            <w:tcW w:w="1197" w:type="dxa"/>
          </w:tcPr>
          <w:p w14:paraId="44B4A0FB" w14:textId="423A1309" w:rsidR="001A70B2" w:rsidRDefault="007D26AC" w:rsidP="00120A1E">
            <w:pPr>
              <w:jc w:val="right"/>
              <w:rPr>
                <w:sz w:val="22"/>
                <w:szCs w:val="22"/>
              </w:rPr>
            </w:pPr>
            <w:r>
              <w:rPr>
                <w:sz w:val="22"/>
                <w:szCs w:val="22"/>
              </w:rPr>
              <w:t>1.69</w:t>
            </w:r>
          </w:p>
        </w:tc>
        <w:tc>
          <w:tcPr>
            <w:tcW w:w="1197" w:type="dxa"/>
          </w:tcPr>
          <w:p w14:paraId="6090990B" w14:textId="48F918D6" w:rsidR="001A70B2" w:rsidRDefault="007D26AC" w:rsidP="00120A1E">
            <w:pPr>
              <w:jc w:val="right"/>
              <w:rPr>
                <w:sz w:val="22"/>
                <w:szCs w:val="22"/>
              </w:rPr>
            </w:pPr>
            <w:r>
              <w:rPr>
                <w:sz w:val="22"/>
                <w:szCs w:val="22"/>
              </w:rPr>
              <w:t>7.09</w:t>
            </w:r>
          </w:p>
        </w:tc>
        <w:tc>
          <w:tcPr>
            <w:tcW w:w="1197" w:type="dxa"/>
          </w:tcPr>
          <w:p w14:paraId="264C2F5D" w14:textId="173A980C" w:rsidR="001A70B2" w:rsidRDefault="007D26AC" w:rsidP="00120A1E">
            <w:pPr>
              <w:jc w:val="right"/>
              <w:rPr>
                <w:sz w:val="22"/>
                <w:szCs w:val="22"/>
              </w:rPr>
            </w:pPr>
            <w:r>
              <w:rPr>
                <w:sz w:val="22"/>
                <w:szCs w:val="22"/>
              </w:rPr>
              <w:t>3.04</w:t>
            </w:r>
          </w:p>
        </w:tc>
      </w:tr>
      <w:tr w:rsidR="001A70B2" w14:paraId="3F253FF4" w14:textId="77777777" w:rsidTr="00120A1E">
        <w:tc>
          <w:tcPr>
            <w:tcW w:w="1197" w:type="dxa"/>
          </w:tcPr>
          <w:p w14:paraId="499D6A71" w14:textId="13134757" w:rsidR="001A70B2" w:rsidRPr="00FE5196" w:rsidRDefault="001A70B2" w:rsidP="00120A1E">
            <w:pPr>
              <w:jc w:val="center"/>
              <w:rPr>
                <w:sz w:val="22"/>
                <w:szCs w:val="22"/>
              </w:rPr>
            </w:pPr>
            <w:r>
              <w:rPr>
                <w:sz w:val="22"/>
                <w:szCs w:val="22"/>
              </w:rPr>
              <w:t>2017</w:t>
            </w:r>
          </w:p>
        </w:tc>
        <w:tc>
          <w:tcPr>
            <w:tcW w:w="1197" w:type="dxa"/>
          </w:tcPr>
          <w:p w14:paraId="37093EFA" w14:textId="65A483F5" w:rsidR="001A70B2" w:rsidRPr="00FE5196" w:rsidRDefault="001A70B2" w:rsidP="00120A1E">
            <w:pPr>
              <w:jc w:val="right"/>
              <w:rPr>
                <w:sz w:val="22"/>
                <w:szCs w:val="22"/>
              </w:rPr>
            </w:pPr>
            <w:r>
              <w:rPr>
                <w:sz w:val="22"/>
                <w:szCs w:val="22"/>
              </w:rPr>
              <w:t>3.05</w:t>
            </w:r>
          </w:p>
        </w:tc>
        <w:tc>
          <w:tcPr>
            <w:tcW w:w="1197" w:type="dxa"/>
          </w:tcPr>
          <w:p w14:paraId="78C1D30F" w14:textId="73674669" w:rsidR="001A70B2" w:rsidRPr="00FE5196" w:rsidRDefault="001A70B2" w:rsidP="00120A1E">
            <w:pPr>
              <w:jc w:val="right"/>
              <w:rPr>
                <w:sz w:val="22"/>
                <w:szCs w:val="22"/>
              </w:rPr>
            </w:pPr>
            <w:r>
              <w:rPr>
                <w:sz w:val="22"/>
                <w:szCs w:val="22"/>
              </w:rPr>
              <w:t>1.24</w:t>
            </w:r>
          </w:p>
        </w:tc>
        <w:tc>
          <w:tcPr>
            <w:tcW w:w="1197" w:type="dxa"/>
          </w:tcPr>
          <w:p w14:paraId="3ECAE946" w14:textId="5C052660" w:rsidR="001A70B2" w:rsidRPr="00FE5196" w:rsidRDefault="001A70B2" w:rsidP="00120A1E">
            <w:pPr>
              <w:jc w:val="right"/>
              <w:rPr>
                <w:sz w:val="22"/>
                <w:szCs w:val="22"/>
              </w:rPr>
            </w:pPr>
            <w:r>
              <w:rPr>
                <w:sz w:val="22"/>
                <w:szCs w:val="22"/>
              </w:rPr>
              <w:t>3.08</w:t>
            </w:r>
          </w:p>
        </w:tc>
        <w:tc>
          <w:tcPr>
            <w:tcW w:w="1197" w:type="dxa"/>
          </w:tcPr>
          <w:p w14:paraId="096401D1" w14:textId="4C9E10DC" w:rsidR="001A70B2" w:rsidRPr="00FE5196" w:rsidRDefault="001A70B2" w:rsidP="00120A1E">
            <w:pPr>
              <w:jc w:val="right"/>
              <w:rPr>
                <w:sz w:val="22"/>
                <w:szCs w:val="22"/>
              </w:rPr>
            </w:pPr>
            <w:r>
              <w:rPr>
                <w:sz w:val="22"/>
                <w:szCs w:val="22"/>
              </w:rPr>
              <w:t>1.41</w:t>
            </w:r>
          </w:p>
        </w:tc>
        <w:tc>
          <w:tcPr>
            <w:tcW w:w="1197" w:type="dxa"/>
          </w:tcPr>
          <w:p w14:paraId="5CA66B2B" w14:textId="66F9958C" w:rsidR="001A70B2" w:rsidRPr="00FE5196" w:rsidRDefault="001A70B2" w:rsidP="00120A1E">
            <w:pPr>
              <w:jc w:val="right"/>
              <w:rPr>
                <w:sz w:val="22"/>
                <w:szCs w:val="22"/>
              </w:rPr>
            </w:pPr>
            <w:r>
              <w:rPr>
                <w:sz w:val="22"/>
                <w:szCs w:val="22"/>
              </w:rPr>
              <w:t>6.76</w:t>
            </w:r>
          </w:p>
        </w:tc>
        <w:tc>
          <w:tcPr>
            <w:tcW w:w="1197" w:type="dxa"/>
          </w:tcPr>
          <w:p w14:paraId="776A2BF5" w14:textId="0FEAFC98" w:rsidR="001A70B2" w:rsidRPr="00FE5196" w:rsidRDefault="001A70B2" w:rsidP="00120A1E">
            <w:pPr>
              <w:jc w:val="right"/>
              <w:rPr>
                <w:sz w:val="22"/>
                <w:szCs w:val="22"/>
              </w:rPr>
            </w:pPr>
            <w:r>
              <w:rPr>
                <w:sz w:val="22"/>
                <w:szCs w:val="22"/>
              </w:rPr>
              <w:t>2.78</w:t>
            </w:r>
          </w:p>
        </w:tc>
      </w:tr>
      <w:tr w:rsidR="001A70B2" w14:paraId="0E092247" w14:textId="77777777" w:rsidTr="00120A1E">
        <w:tc>
          <w:tcPr>
            <w:tcW w:w="1197" w:type="dxa"/>
          </w:tcPr>
          <w:p w14:paraId="225697F1" w14:textId="77777777" w:rsidR="001A70B2" w:rsidRPr="00FE5196" w:rsidRDefault="001A70B2" w:rsidP="00120A1E">
            <w:pPr>
              <w:jc w:val="center"/>
              <w:rPr>
                <w:sz w:val="22"/>
                <w:szCs w:val="22"/>
              </w:rPr>
            </w:pPr>
            <w:r w:rsidRPr="00FE5196">
              <w:rPr>
                <w:sz w:val="22"/>
                <w:szCs w:val="22"/>
              </w:rPr>
              <w:t>2016</w:t>
            </w:r>
          </w:p>
        </w:tc>
        <w:tc>
          <w:tcPr>
            <w:tcW w:w="1197" w:type="dxa"/>
          </w:tcPr>
          <w:p w14:paraId="6F0FC9D8" w14:textId="77777777" w:rsidR="001A70B2" w:rsidRPr="00FE5196" w:rsidRDefault="001A70B2" w:rsidP="00120A1E">
            <w:pPr>
              <w:jc w:val="right"/>
              <w:rPr>
                <w:sz w:val="22"/>
                <w:szCs w:val="22"/>
              </w:rPr>
            </w:pPr>
            <w:r w:rsidRPr="00FE5196">
              <w:rPr>
                <w:sz w:val="22"/>
                <w:szCs w:val="22"/>
              </w:rPr>
              <w:t>2.88</w:t>
            </w:r>
          </w:p>
        </w:tc>
        <w:tc>
          <w:tcPr>
            <w:tcW w:w="1197" w:type="dxa"/>
          </w:tcPr>
          <w:p w14:paraId="4BBF66BE" w14:textId="77777777" w:rsidR="001A70B2" w:rsidRPr="00FE5196" w:rsidRDefault="001A70B2" w:rsidP="00120A1E">
            <w:pPr>
              <w:jc w:val="right"/>
              <w:rPr>
                <w:sz w:val="22"/>
                <w:szCs w:val="22"/>
              </w:rPr>
            </w:pPr>
            <w:r w:rsidRPr="00FE5196">
              <w:rPr>
                <w:sz w:val="22"/>
                <w:szCs w:val="22"/>
              </w:rPr>
              <w:t>1.24</w:t>
            </w:r>
          </w:p>
        </w:tc>
        <w:tc>
          <w:tcPr>
            <w:tcW w:w="1197" w:type="dxa"/>
          </w:tcPr>
          <w:p w14:paraId="08D569DC" w14:textId="77777777" w:rsidR="001A70B2" w:rsidRPr="00FE5196" w:rsidRDefault="001A70B2" w:rsidP="00120A1E">
            <w:pPr>
              <w:jc w:val="right"/>
              <w:rPr>
                <w:sz w:val="22"/>
                <w:szCs w:val="22"/>
              </w:rPr>
            </w:pPr>
            <w:r w:rsidRPr="00FE5196">
              <w:rPr>
                <w:sz w:val="22"/>
                <w:szCs w:val="22"/>
              </w:rPr>
              <w:t>3.29</w:t>
            </w:r>
          </w:p>
        </w:tc>
        <w:tc>
          <w:tcPr>
            <w:tcW w:w="1197" w:type="dxa"/>
          </w:tcPr>
          <w:p w14:paraId="7E4AC06F" w14:textId="77777777" w:rsidR="001A70B2" w:rsidRPr="00FE5196" w:rsidRDefault="001A70B2" w:rsidP="00120A1E">
            <w:pPr>
              <w:jc w:val="right"/>
              <w:rPr>
                <w:sz w:val="22"/>
                <w:szCs w:val="22"/>
              </w:rPr>
            </w:pPr>
            <w:r w:rsidRPr="00FE5196">
              <w:rPr>
                <w:sz w:val="22"/>
                <w:szCs w:val="22"/>
              </w:rPr>
              <w:t>1.41</w:t>
            </w:r>
          </w:p>
        </w:tc>
        <w:tc>
          <w:tcPr>
            <w:tcW w:w="1197" w:type="dxa"/>
          </w:tcPr>
          <w:p w14:paraId="14C56647" w14:textId="77777777" w:rsidR="001A70B2" w:rsidRPr="00FE5196" w:rsidRDefault="001A70B2" w:rsidP="00120A1E">
            <w:pPr>
              <w:jc w:val="right"/>
              <w:rPr>
                <w:sz w:val="22"/>
                <w:szCs w:val="22"/>
              </w:rPr>
            </w:pPr>
            <w:r w:rsidRPr="00FE5196">
              <w:rPr>
                <w:sz w:val="22"/>
                <w:szCs w:val="22"/>
              </w:rPr>
              <w:t>6.46</w:t>
            </w:r>
          </w:p>
        </w:tc>
        <w:tc>
          <w:tcPr>
            <w:tcW w:w="1197" w:type="dxa"/>
          </w:tcPr>
          <w:p w14:paraId="73F16052" w14:textId="77777777" w:rsidR="001A70B2" w:rsidRPr="00FE5196" w:rsidRDefault="001A70B2" w:rsidP="00120A1E">
            <w:pPr>
              <w:jc w:val="right"/>
              <w:rPr>
                <w:sz w:val="22"/>
                <w:szCs w:val="22"/>
              </w:rPr>
            </w:pPr>
            <w:r w:rsidRPr="00FE5196">
              <w:rPr>
                <w:sz w:val="22"/>
                <w:szCs w:val="22"/>
              </w:rPr>
              <w:t>2.78</w:t>
            </w:r>
          </w:p>
        </w:tc>
      </w:tr>
      <w:tr w:rsidR="001A70B2" w14:paraId="0B2A07FE" w14:textId="77777777" w:rsidTr="00120A1E">
        <w:tc>
          <w:tcPr>
            <w:tcW w:w="1197" w:type="dxa"/>
          </w:tcPr>
          <w:p w14:paraId="0F74B445" w14:textId="77777777" w:rsidR="001A70B2" w:rsidRPr="00FE5196" w:rsidRDefault="001A70B2" w:rsidP="00120A1E">
            <w:pPr>
              <w:jc w:val="center"/>
              <w:rPr>
                <w:sz w:val="22"/>
                <w:szCs w:val="22"/>
              </w:rPr>
            </w:pPr>
            <w:r w:rsidRPr="00FE5196">
              <w:rPr>
                <w:sz w:val="22"/>
                <w:szCs w:val="22"/>
              </w:rPr>
              <w:t>2015</w:t>
            </w:r>
          </w:p>
        </w:tc>
        <w:tc>
          <w:tcPr>
            <w:tcW w:w="1197" w:type="dxa"/>
          </w:tcPr>
          <w:p w14:paraId="0B347092" w14:textId="77777777" w:rsidR="001A70B2" w:rsidRPr="00FE5196" w:rsidRDefault="001A70B2" w:rsidP="00120A1E">
            <w:pPr>
              <w:jc w:val="right"/>
              <w:rPr>
                <w:sz w:val="22"/>
                <w:szCs w:val="22"/>
              </w:rPr>
            </w:pPr>
            <w:r w:rsidRPr="00FE5196">
              <w:rPr>
                <w:sz w:val="22"/>
                <w:szCs w:val="22"/>
              </w:rPr>
              <w:t>2.88</w:t>
            </w:r>
          </w:p>
        </w:tc>
        <w:tc>
          <w:tcPr>
            <w:tcW w:w="1197" w:type="dxa"/>
          </w:tcPr>
          <w:p w14:paraId="75CF38AC" w14:textId="77777777" w:rsidR="001A70B2" w:rsidRPr="00FE5196" w:rsidRDefault="001A70B2" w:rsidP="00120A1E">
            <w:pPr>
              <w:jc w:val="right"/>
              <w:rPr>
                <w:sz w:val="22"/>
                <w:szCs w:val="22"/>
              </w:rPr>
            </w:pPr>
            <w:r w:rsidRPr="00FE5196">
              <w:rPr>
                <w:sz w:val="22"/>
                <w:szCs w:val="22"/>
              </w:rPr>
              <w:t>1.32</w:t>
            </w:r>
          </w:p>
        </w:tc>
        <w:tc>
          <w:tcPr>
            <w:tcW w:w="1197" w:type="dxa"/>
          </w:tcPr>
          <w:p w14:paraId="29BE220F" w14:textId="77777777" w:rsidR="001A70B2" w:rsidRPr="00FE5196" w:rsidRDefault="001A70B2" w:rsidP="00120A1E">
            <w:pPr>
              <w:jc w:val="right"/>
              <w:rPr>
                <w:sz w:val="22"/>
                <w:szCs w:val="22"/>
              </w:rPr>
            </w:pPr>
            <w:r w:rsidRPr="00FE5196">
              <w:rPr>
                <w:sz w:val="22"/>
                <w:szCs w:val="22"/>
              </w:rPr>
              <w:t>3.29</w:t>
            </w:r>
          </w:p>
        </w:tc>
        <w:tc>
          <w:tcPr>
            <w:tcW w:w="1197" w:type="dxa"/>
          </w:tcPr>
          <w:p w14:paraId="7E2D71C9" w14:textId="77777777" w:rsidR="001A70B2" w:rsidRPr="00FE5196" w:rsidRDefault="001A70B2" w:rsidP="00120A1E">
            <w:pPr>
              <w:jc w:val="right"/>
              <w:rPr>
                <w:sz w:val="22"/>
                <w:szCs w:val="22"/>
              </w:rPr>
            </w:pPr>
            <w:r w:rsidRPr="00FE5196">
              <w:rPr>
                <w:sz w:val="22"/>
                <w:szCs w:val="22"/>
              </w:rPr>
              <w:t>1.94</w:t>
            </w:r>
          </w:p>
        </w:tc>
        <w:tc>
          <w:tcPr>
            <w:tcW w:w="1197" w:type="dxa"/>
          </w:tcPr>
          <w:p w14:paraId="30733224" w14:textId="77777777" w:rsidR="001A70B2" w:rsidRPr="00FE5196" w:rsidRDefault="001A70B2" w:rsidP="00120A1E">
            <w:pPr>
              <w:jc w:val="right"/>
              <w:rPr>
                <w:sz w:val="22"/>
                <w:szCs w:val="22"/>
              </w:rPr>
            </w:pPr>
            <w:r w:rsidRPr="00FE5196">
              <w:rPr>
                <w:sz w:val="22"/>
                <w:szCs w:val="22"/>
              </w:rPr>
              <w:t>6.46</w:t>
            </w:r>
          </w:p>
        </w:tc>
        <w:tc>
          <w:tcPr>
            <w:tcW w:w="1197" w:type="dxa"/>
          </w:tcPr>
          <w:p w14:paraId="4E576E29" w14:textId="77777777" w:rsidR="001A70B2" w:rsidRPr="00FE5196" w:rsidRDefault="001A70B2" w:rsidP="00120A1E">
            <w:pPr>
              <w:jc w:val="right"/>
              <w:rPr>
                <w:sz w:val="22"/>
                <w:szCs w:val="22"/>
              </w:rPr>
            </w:pPr>
            <w:r w:rsidRPr="00FE5196">
              <w:rPr>
                <w:sz w:val="22"/>
                <w:szCs w:val="22"/>
              </w:rPr>
              <w:t>3.80</w:t>
            </w:r>
          </w:p>
        </w:tc>
      </w:tr>
      <w:tr w:rsidR="001A70B2" w14:paraId="288B00B4" w14:textId="77777777" w:rsidTr="00120A1E">
        <w:tc>
          <w:tcPr>
            <w:tcW w:w="1197" w:type="dxa"/>
          </w:tcPr>
          <w:p w14:paraId="668160BB" w14:textId="77777777" w:rsidR="001A70B2" w:rsidRPr="00FE5196" w:rsidRDefault="001A70B2" w:rsidP="00120A1E">
            <w:pPr>
              <w:jc w:val="center"/>
              <w:rPr>
                <w:sz w:val="22"/>
                <w:szCs w:val="22"/>
              </w:rPr>
            </w:pPr>
            <w:r w:rsidRPr="00FE5196">
              <w:rPr>
                <w:sz w:val="22"/>
                <w:szCs w:val="22"/>
              </w:rPr>
              <w:t>2014</w:t>
            </w:r>
          </w:p>
        </w:tc>
        <w:tc>
          <w:tcPr>
            <w:tcW w:w="1197" w:type="dxa"/>
          </w:tcPr>
          <w:p w14:paraId="0C68CE63" w14:textId="77777777" w:rsidR="001A70B2" w:rsidRPr="00FE5196" w:rsidRDefault="001A70B2" w:rsidP="00120A1E">
            <w:pPr>
              <w:jc w:val="right"/>
              <w:rPr>
                <w:sz w:val="22"/>
                <w:szCs w:val="22"/>
              </w:rPr>
            </w:pPr>
            <w:r w:rsidRPr="00FE5196">
              <w:rPr>
                <w:sz w:val="22"/>
                <w:szCs w:val="22"/>
              </w:rPr>
              <w:t>2.24</w:t>
            </w:r>
          </w:p>
        </w:tc>
        <w:tc>
          <w:tcPr>
            <w:tcW w:w="1197" w:type="dxa"/>
          </w:tcPr>
          <w:p w14:paraId="2BC26762" w14:textId="77777777" w:rsidR="001A70B2" w:rsidRPr="00FE5196" w:rsidRDefault="001A70B2" w:rsidP="00120A1E">
            <w:pPr>
              <w:jc w:val="right"/>
              <w:rPr>
                <w:sz w:val="22"/>
                <w:szCs w:val="22"/>
              </w:rPr>
            </w:pPr>
            <w:r w:rsidRPr="00FE5196">
              <w:rPr>
                <w:sz w:val="22"/>
                <w:szCs w:val="22"/>
              </w:rPr>
              <w:t>1.65</w:t>
            </w:r>
          </w:p>
        </w:tc>
        <w:tc>
          <w:tcPr>
            <w:tcW w:w="1197" w:type="dxa"/>
          </w:tcPr>
          <w:p w14:paraId="5C04F603" w14:textId="77777777" w:rsidR="001A70B2" w:rsidRPr="00FE5196" w:rsidRDefault="001A70B2" w:rsidP="00120A1E">
            <w:pPr>
              <w:jc w:val="right"/>
              <w:rPr>
                <w:sz w:val="22"/>
                <w:szCs w:val="22"/>
              </w:rPr>
            </w:pPr>
            <w:r w:rsidRPr="00FE5196">
              <w:rPr>
                <w:sz w:val="22"/>
                <w:szCs w:val="22"/>
              </w:rPr>
              <w:t>3.29</w:t>
            </w:r>
          </w:p>
        </w:tc>
        <w:tc>
          <w:tcPr>
            <w:tcW w:w="1197" w:type="dxa"/>
          </w:tcPr>
          <w:p w14:paraId="455EC202" w14:textId="77777777" w:rsidR="001A70B2" w:rsidRPr="00FE5196" w:rsidRDefault="001A70B2" w:rsidP="00120A1E">
            <w:pPr>
              <w:jc w:val="right"/>
              <w:rPr>
                <w:sz w:val="22"/>
                <w:szCs w:val="22"/>
              </w:rPr>
            </w:pPr>
            <w:r w:rsidRPr="00FE5196">
              <w:rPr>
                <w:sz w:val="22"/>
                <w:szCs w:val="22"/>
              </w:rPr>
              <w:t>2.425</w:t>
            </w:r>
          </w:p>
        </w:tc>
        <w:tc>
          <w:tcPr>
            <w:tcW w:w="1197" w:type="dxa"/>
          </w:tcPr>
          <w:p w14:paraId="5F45964C" w14:textId="77777777" w:rsidR="001A70B2" w:rsidRPr="00FE5196" w:rsidRDefault="001A70B2" w:rsidP="00120A1E">
            <w:pPr>
              <w:jc w:val="right"/>
              <w:rPr>
                <w:sz w:val="22"/>
                <w:szCs w:val="22"/>
              </w:rPr>
            </w:pPr>
            <w:r w:rsidRPr="00FE5196">
              <w:rPr>
                <w:sz w:val="22"/>
                <w:szCs w:val="22"/>
              </w:rPr>
              <w:t>6.46</w:t>
            </w:r>
          </w:p>
        </w:tc>
        <w:tc>
          <w:tcPr>
            <w:tcW w:w="1197" w:type="dxa"/>
          </w:tcPr>
          <w:p w14:paraId="0BA3DE12" w14:textId="77777777" w:rsidR="001A70B2" w:rsidRPr="00FE5196" w:rsidRDefault="001A70B2" w:rsidP="00120A1E">
            <w:pPr>
              <w:jc w:val="right"/>
              <w:rPr>
                <w:sz w:val="22"/>
                <w:szCs w:val="22"/>
              </w:rPr>
            </w:pPr>
            <w:r w:rsidRPr="00FE5196">
              <w:rPr>
                <w:sz w:val="22"/>
                <w:szCs w:val="22"/>
              </w:rPr>
              <w:t>4.75</w:t>
            </w:r>
          </w:p>
        </w:tc>
      </w:tr>
      <w:tr w:rsidR="001A70B2" w14:paraId="0A39278C" w14:textId="77777777" w:rsidTr="00120A1E">
        <w:tc>
          <w:tcPr>
            <w:tcW w:w="1197" w:type="dxa"/>
          </w:tcPr>
          <w:p w14:paraId="77A6BAA6" w14:textId="77777777" w:rsidR="001A70B2" w:rsidRPr="00FE5196" w:rsidRDefault="001A70B2" w:rsidP="00120A1E">
            <w:pPr>
              <w:jc w:val="center"/>
              <w:rPr>
                <w:sz w:val="22"/>
                <w:szCs w:val="22"/>
              </w:rPr>
            </w:pPr>
            <w:r w:rsidRPr="00FE5196">
              <w:rPr>
                <w:sz w:val="22"/>
                <w:szCs w:val="22"/>
              </w:rPr>
              <w:t>2013</w:t>
            </w:r>
          </w:p>
        </w:tc>
        <w:tc>
          <w:tcPr>
            <w:tcW w:w="1197" w:type="dxa"/>
          </w:tcPr>
          <w:p w14:paraId="52537A86" w14:textId="77777777" w:rsidR="001A70B2" w:rsidRPr="00FE5196" w:rsidRDefault="001A70B2" w:rsidP="00120A1E">
            <w:pPr>
              <w:jc w:val="right"/>
              <w:rPr>
                <w:sz w:val="22"/>
                <w:szCs w:val="22"/>
              </w:rPr>
            </w:pPr>
            <w:r w:rsidRPr="00FE5196">
              <w:rPr>
                <w:sz w:val="22"/>
                <w:szCs w:val="22"/>
              </w:rPr>
              <w:t>2.24</w:t>
            </w:r>
          </w:p>
        </w:tc>
        <w:tc>
          <w:tcPr>
            <w:tcW w:w="1197" w:type="dxa"/>
          </w:tcPr>
          <w:p w14:paraId="6790490F" w14:textId="77777777" w:rsidR="001A70B2" w:rsidRPr="00FE5196" w:rsidRDefault="001A70B2" w:rsidP="00120A1E">
            <w:pPr>
              <w:jc w:val="right"/>
              <w:rPr>
                <w:sz w:val="22"/>
                <w:szCs w:val="22"/>
              </w:rPr>
            </w:pPr>
            <w:r w:rsidRPr="00FE5196">
              <w:rPr>
                <w:sz w:val="22"/>
                <w:szCs w:val="22"/>
              </w:rPr>
              <w:t>1.83</w:t>
            </w:r>
          </w:p>
        </w:tc>
        <w:tc>
          <w:tcPr>
            <w:tcW w:w="1197" w:type="dxa"/>
          </w:tcPr>
          <w:p w14:paraId="254FB13F" w14:textId="77777777" w:rsidR="001A70B2" w:rsidRPr="00FE5196" w:rsidRDefault="001A70B2" w:rsidP="00120A1E">
            <w:pPr>
              <w:jc w:val="right"/>
              <w:rPr>
                <w:sz w:val="22"/>
                <w:szCs w:val="22"/>
              </w:rPr>
            </w:pPr>
            <w:r w:rsidRPr="00FE5196">
              <w:rPr>
                <w:sz w:val="22"/>
                <w:szCs w:val="22"/>
              </w:rPr>
              <w:t>3.29</w:t>
            </w:r>
          </w:p>
        </w:tc>
        <w:tc>
          <w:tcPr>
            <w:tcW w:w="1197" w:type="dxa"/>
          </w:tcPr>
          <w:p w14:paraId="7D4F8DD5" w14:textId="77777777" w:rsidR="001A70B2" w:rsidRPr="00FE5196" w:rsidRDefault="001A70B2" w:rsidP="00120A1E">
            <w:pPr>
              <w:jc w:val="right"/>
              <w:rPr>
                <w:sz w:val="22"/>
                <w:szCs w:val="22"/>
              </w:rPr>
            </w:pPr>
            <w:r w:rsidRPr="00FE5196">
              <w:rPr>
                <w:sz w:val="22"/>
                <w:szCs w:val="22"/>
              </w:rPr>
              <w:t>2.695</w:t>
            </w:r>
          </w:p>
        </w:tc>
        <w:tc>
          <w:tcPr>
            <w:tcW w:w="1197" w:type="dxa"/>
          </w:tcPr>
          <w:p w14:paraId="70011D50" w14:textId="77777777" w:rsidR="001A70B2" w:rsidRPr="00FE5196" w:rsidRDefault="001A70B2" w:rsidP="00120A1E">
            <w:pPr>
              <w:jc w:val="right"/>
              <w:rPr>
                <w:sz w:val="22"/>
                <w:szCs w:val="22"/>
              </w:rPr>
            </w:pPr>
            <w:r w:rsidRPr="00FE5196">
              <w:rPr>
                <w:sz w:val="22"/>
                <w:szCs w:val="22"/>
              </w:rPr>
              <w:t>6.46</w:t>
            </w:r>
          </w:p>
        </w:tc>
        <w:tc>
          <w:tcPr>
            <w:tcW w:w="1197" w:type="dxa"/>
          </w:tcPr>
          <w:p w14:paraId="75CE6658" w14:textId="77777777" w:rsidR="001A70B2" w:rsidRPr="00FE5196" w:rsidRDefault="001A70B2" w:rsidP="00120A1E">
            <w:pPr>
              <w:jc w:val="right"/>
              <w:rPr>
                <w:sz w:val="22"/>
                <w:szCs w:val="22"/>
              </w:rPr>
            </w:pPr>
            <w:r w:rsidRPr="00FE5196">
              <w:rPr>
                <w:sz w:val="22"/>
                <w:szCs w:val="22"/>
              </w:rPr>
              <w:t>5.28</w:t>
            </w:r>
          </w:p>
        </w:tc>
      </w:tr>
      <w:tr w:rsidR="001A70B2" w14:paraId="27449414" w14:textId="77777777" w:rsidTr="00120A1E">
        <w:tc>
          <w:tcPr>
            <w:tcW w:w="1197" w:type="dxa"/>
          </w:tcPr>
          <w:p w14:paraId="4DAED6C9" w14:textId="77777777" w:rsidR="001A70B2" w:rsidRPr="00FE5196" w:rsidRDefault="001A70B2" w:rsidP="00120A1E">
            <w:pPr>
              <w:jc w:val="center"/>
              <w:rPr>
                <w:sz w:val="22"/>
                <w:szCs w:val="22"/>
              </w:rPr>
            </w:pPr>
            <w:r w:rsidRPr="00FE5196">
              <w:rPr>
                <w:sz w:val="22"/>
                <w:szCs w:val="22"/>
              </w:rPr>
              <w:t>2012</w:t>
            </w:r>
          </w:p>
        </w:tc>
        <w:tc>
          <w:tcPr>
            <w:tcW w:w="1197" w:type="dxa"/>
          </w:tcPr>
          <w:p w14:paraId="4772CE50" w14:textId="77777777" w:rsidR="001A70B2" w:rsidRPr="00FE5196" w:rsidRDefault="001A70B2" w:rsidP="00120A1E">
            <w:pPr>
              <w:jc w:val="right"/>
              <w:rPr>
                <w:sz w:val="22"/>
                <w:szCs w:val="22"/>
              </w:rPr>
            </w:pPr>
            <w:r w:rsidRPr="00FE5196">
              <w:rPr>
                <w:sz w:val="22"/>
                <w:szCs w:val="22"/>
              </w:rPr>
              <w:t>2.19</w:t>
            </w:r>
          </w:p>
        </w:tc>
        <w:tc>
          <w:tcPr>
            <w:tcW w:w="1197" w:type="dxa"/>
          </w:tcPr>
          <w:p w14:paraId="1A619F1E" w14:textId="77777777" w:rsidR="001A70B2" w:rsidRPr="00FE5196" w:rsidRDefault="001A70B2" w:rsidP="00120A1E">
            <w:pPr>
              <w:jc w:val="right"/>
              <w:rPr>
                <w:sz w:val="22"/>
                <w:szCs w:val="22"/>
              </w:rPr>
            </w:pPr>
            <w:r w:rsidRPr="00FE5196">
              <w:rPr>
                <w:sz w:val="22"/>
                <w:szCs w:val="22"/>
              </w:rPr>
              <w:t>1.83</w:t>
            </w:r>
          </w:p>
        </w:tc>
        <w:tc>
          <w:tcPr>
            <w:tcW w:w="1197" w:type="dxa"/>
          </w:tcPr>
          <w:p w14:paraId="2E220363" w14:textId="77777777" w:rsidR="001A70B2" w:rsidRPr="00FE5196" w:rsidRDefault="001A70B2" w:rsidP="00120A1E">
            <w:pPr>
              <w:jc w:val="right"/>
              <w:rPr>
                <w:sz w:val="22"/>
                <w:szCs w:val="22"/>
              </w:rPr>
            </w:pPr>
            <w:r w:rsidRPr="00FE5196">
              <w:rPr>
                <w:sz w:val="22"/>
                <w:szCs w:val="22"/>
              </w:rPr>
              <w:t>3.21</w:t>
            </w:r>
          </w:p>
        </w:tc>
        <w:tc>
          <w:tcPr>
            <w:tcW w:w="1197" w:type="dxa"/>
          </w:tcPr>
          <w:p w14:paraId="69E8BD5C" w14:textId="77777777" w:rsidR="001A70B2" w:rsidRPr="00FE5196" w:rsidRDefault="001A70B2" w:rsidP="00120A1E">
            <w:pPr>
              <w:jc w:val="right"/>
              <w:rPr>
                <w:sz w:val="22"/>
                <w:szCs w:val="22"/>
              </w:rPr>
            </w:pPr>
            <w:r w:rsidRPr="00FE5196">
              <w:rPr>
                <w:sz w:val="22"/>
                <w:szCs w:val="22"/>
              </w:rPr>
              <w:t>2.695</w:t>
            </w:r>
          </w:p>
        </w:tc>
        <w:tc>
          <w:tcPr>
            <w:tcW w:w="1197" w:type="dxa"/>
          </w:tcPr>
          <w:p w14:paraId="20B56ECE" w14:textId="77777777" w:rsidR="001A70B2" w:rsidRPr="00FE5196" w:rsidRDefault="001A70B2" w:rsidP="00120A1E">
            <w:pPr>
              <w:jc w:val="right"/>
              <w:rPr>
                <w:sz w:val="22"/>
                <w:szCs w:val="22"/>
              </w:rPr>
            </w:pPr>
            <w:r w:rsidRPr="00FE5196">
              <w:rPr>
                <w:sz w:val="22"/>
                <w:szCs w:val="22"/>
              </w:rPr>
              <w:t>6.30</w:t>
            </w:r>
          </w:p>
        </w:tc>
        <w:tc>
          <w:tcPr>
            <w:tcW w:w="1197" w:type="dxa"/>
          </w:tcPr>
          <w:p w14:paraId="6B689C64" w14:textId="77777777" w:rsidR="001A70B2" w:rsidRPr="00FE5196" w:rsidRDefault="001A70B2" w:rsidP="00120A1E">
            <w:pPr>
              <w:jc w:val="right"/>
              <w:rPr>
                <w:sz w:val="22"/>
                <w:szCs w:val="22"/>
              </w:rPr>
            </w:pPr>
            <w:r w:rsidRPr="00FE5196">
              <w:rPr>
                <w:sz w:val="22"/>
                <w:szCs w:val="22"/>
              </w:rPr>
              <w:t>5.28</w:t>
            </w:r>
          </w:p>
        </w:tc>
      </w:tr>
      <w:tr w:rsidR="001A70B2" w14:paraId="61138682" w14:textId="77777777" w:rsidTr="00120A1E">
        <w:tc>
          <w:tcPr>
            <w:tcW w:w="1197" w:type="dxa"/>
          </w:tcPr>
          <w:p w14:paraId="0CF17E63" w14:textId="77777777" w:rsidR="001A70B2" w:rsidRPr="00FE5196" w:rsidRDefault="001A70B2" w:rsidP="00120A1E">
            <w:pPr>
              <w:jc w:val="center"/>
              <w:rPr>
                <w:sz w:val="22"/>
                <w:szCs w:val="22"/>
              </w:rPr>
            </w:pPr>
            <w:r w:rsidRPr="00FE5196">
              <w:rPr>
                <w:sz w:val="22"/>
                <w:szCs w:val="22"/>
              </w:rPr>
              <w:t>2011</w:t>
            </w:r>
          </w:p>
        </w:tc>
        <w:tc>
          <w:tcPr>
            <w:tcW w:w="1197" w:type="dxa"/>
          </w:tcPr>
          <w:p w14:paraId="278A5B81" w14:textId="77777777" w:rsidR="001A70B2" w:rsidRPr="00FE5196" w:rsidRDefault="001A70B2" w:rsidP="00120A1E">
            <w:pPr>
              <w:jc w:val="right"/>
              <w:rPr>
                <w:sz w:val="22"/>
                <w:szCs w:val="22"/>
              </w:rPr>
            </w:pPr>
            <w:r w:rsidRPr="00FE5196">
              <w:rPr>
                <w:sz w:val="22"/>
                <w:szCs w:val="22"/>
              </w:rPr>
              <w:t>2.15</w:t>
            </w:r>
          </w:p>
        </w:tc>
        <w:tc>
          <w:tcPr>
            <w:tcW w:w="1197" w:type="dxa"/>
          </w:tcPr>
          <w:p w14:paraId="01E53EE8" w14:textId="77777777" w:rsidR="001A70B2" w:rsidRPr="00FE5196" w:rsidRDefault="001A70B2" w:rsidP="00120A1E">
            <w:pPr>
              <w:jc w:val="right"/>
              <w:rPr>
                <w:sz w:val="22"/>
                <w:szCs w:val="22"/>
              </w:rPr>
            </w:pPr>
            <w:r w:rsidRPr="00FE5196">
              <w:rPr>
                <w:sz w:val="22"/>
                <w:szCs w:val="22"/>
              </w:rPr>
              <w:t>2.15</w:t>
            </w:r>
          </w:p>
        </w:tc>
        <w:tc>
          <w:tcPr>
            <w:tcW w:w="1197" w:type="dxa"/>
          </w:tcPr>
          <w:p w14:paraId="52AAF1FE" w14:textId="77777777" w:rsidR="001A70B2" w:rsidRPr="00FE5196" w:rsidRDefault="001A70B2" w:rsidP="00120A1E">
            <w:pPr>
              <w:jc w:val="right"/>
              <w:rPr>
                <w:sz w:val="22"/>
                <w:szCs w:val="22"/>
              </w:rPr>
            </w:pPr>
            <w:r w:rsidRPr="00FE5196">
              <w:rPr>
                <w:sz w:val="22"/>
                <w:szCs w:val="22"/>
              </w:rPr>
              <w:t>3.15</w:t>
            </w:r>
          </w:p>
        </w:tc>
        <w:tc>
          <w:tcPr>
            <w:tcW w:w="1197" w:type="dxa"/>
          </w:tcPr>
          <w:p w14:paraId="03128175" w14:textId="77777777" w:rsidR="001A70B2" w:rsidRPr="00FE5196" w:rsidRDefault="001A70B2" w:rsidP="00120A1E">
            <w:pPr>
              <w:jc w:val="right"/>
              <w:rPr>
                <w:sz w:val="22"/>
                <w:szCs w:val="22"/>
              </w:rPr>
            </w:pPr>
            <w:r w:rsidRPr="00FE5196">
              <w:rPr>
                <w:sz w:val="22"/>
                <w:szCs w:val="22"/>
              </w:rPr>
              <w:t>3.15</w:t>
            </w:r>
          </w:p>
        </w:tc>
        <w:tc>
          <w:tcPr>
            <w:tcW w:w="1197" w:type="dxa"/>
          </w:tcPr>
          <w:p w14:paraId="77FD2A5C" w14:textId="77777777" w:rsidR="001A70B2" w:rsidRPr="00FE5196" w:rsidRDefault="001A70B2" w:rsidP="00120A1E">
            <w:pPr>
              <w:jc w:val="right"/>
              <w:rPr>
                <w:sz w:val="22"/>
                <w:szCs w:val="22"/>
              </w:rPr>
            </w:pPr>
            <w:r w:rsidRPr="00FE5196">
              <w:rPr>
                <w:sz w:val="22"/>
                <w:szCs w:val="22"/>
              </w:rPr>
              <w:t>6.18</w:t>
            </w:r>
          </w:p>
        </w:tc>
        <w:tc>
          <w:tcPr>
            <w:tcW w:w="1197" w:type="dxa"/>
          </w:tcPr>
          <w:p w14:paraId="464F08DB" w14:textId="77777777" w:rsidR="001A70B2" w:rsidRPr="00FE5196" w:rsidRDefault="001A70B2" w:rsidP="00120A1E">
            <w:pPr>
              <w:jc w:val="right"/>
              <w:rPr>
                <w:sz w:val="22"/>
                <w:szCs w:val="22"/>
              </w:rPr>
            </w:pPr>
            <w:r w:rsidRPr="00FE5196">
              <w:rPr>
                <w:sz w:val="22"/>
                <w:szCs w:val="22"/>
              </w:rPr>
              <w:t>6.18</w:t>
            </w:r>
          </w:p>
        </w:tc>
      </w:tr>
      <w:tr w:rsidR="001A70B2" w14:paraId="39C42259" w14:textId="77777777" w:rsidTr="00120A1E">
        <w:tc>
          <w:tcPr>
            <w:tcW w:w="1197" w:type="dxa"/>
          </w:tcPr>
          <w:p w14:paraId="451C17F8" w14:textId="77777777" w:rsidR="001A70B2" w:rsidRPr="00FE5196" w:rsidRDefault="001A70B2" w:rsidP="00120A1E">
            <w:pPr>
              <w:jc w:val="center"/>
              <w:rPr>
                <w:sz w:val="22"/>
                <w:szCs w:val="22"/>
              </w:rPr>
            </w:pPr>
            <w:r w:rsidRPr="00FE5196">
              <w:rPr>
                <w:sz w:val="22"/>
                <w:szCs w:val="22"/>
              </w:rPr>
              <w:t>2010</w:t>
            </w:r>
          </w:p>
        </w:tc>
        <w:tc>
          <w:tcPr>
            <w:tcW w:w="1197" w:type="dxa"/>
          </w:tcPr>
          <w:p w14:paraId="61D070C4" w14:textId="77777777" w:rsidR="001A70B2" w:rsidRPr="00FE5196" w:rsidRDefault="001A70B2" w:rsidP="00120A1E">
            <w:pPr>
              <w:jc w:val="right"/>
              <w:rPr>
                <w:sz w:val="22"/>
                <w:szCs w:val="22"/>
              </w:rPr>
            </w:pPr>
            <w:r w:rsidRPr="00FE5196">
              <w:rPr>
                <w:sz w:val="22"/>
                <w:szCs w:val="22"/>
              </w:rPr>
              <w:t>1.86</w:t>
            </w:r>
          </w:p>
        </w:tc>
        <w:tc>
          <w:tcPr>
            <w:tcW w:w="1197" w:type="dxa"/>
          </w:tcPr>
          <w:p w14:paraId="1482E9B8" w14:textId="77777777" w:rsidR="001A70B2" w:rsidRPr="00FE5196" w:rsidRDefault="001A70B2" w:rsidP="00120A1E">
            <w:pPr>
              <w:jc w:val="right"/>
              <w:rPr>
                <w:sz w:val="22"/>
                <w:szCs w:val="22"/>
              </w:rPr>
            </w:pPr>
            <w:r w:rsidRPr="00FE5196">
              <w:rPr>
                <w:sz w:val="22"/>
                <w:szCs w:val="22"/>
              </w:rPr>
              <w:t>1.86</w:t>
            </w:r>
          </w:p>
        </w:tc>
        <w:tc>
          <w:tcPr>
            <w:tcW w:w="1197" w:type="dxa"/>
          </w:tcPr>
          <w:p w14:paraId="7D4CFB80" w14:textId="77777777" w:rsidR="001A70B2" w:rsidRPr="00FE5196" w:rsidRDefault="001A70B2" w:rsidP="00120A1E">
            <w:pPr>
              <w:jc w:val="right"/>
              <w:rPr>
                <w:sz w:val="22"/>
                <w:szCs w:val="22"/>
              </w:rPr>
            </w:pPr>
            <w:r w:rsidRPr="00FE5196">
              <w:rPr>
                <w:sz w:val="22"/>
                <w:szCs w:val="22"/>
              </w:rPr>
              <w:t>2.69</w:t>
            </w:r>
          </w:p>
        </w:tc>
        <w:tc>
          <w:tcPr>
            <w:tcW w:w="1197" w:type="dxa"/>
          </w:tcPr>
          <w:p w14:paraId="0D595E88" w14:textId="77777777" w:rsidR="001A70B2" w:rsidRPr="00FE5196" w:rsidRDefault="001A70B2" w:rsidP="00120A1E">
            <w:pPr>
              <w:jc w:val="right"/>
              <w:rPr>
                <w:sz w:val="22"/>
                <w:szCs w:val="22"/>
              </w:rPr>
            </w:pPr>
            <w:r w:rsidRPr="00FE5196">
              <w:rPr>
                <w:sz w:val="22"/>
                <w:szCs w:val="22"/>
              </w:rPr>
              <w:t>2.69</w:t>
            </w:r>
          </w:p>
        </w:tc>
        <w:tc>
          <w:tcPr>
            <w:tcW w:w="1197" w:type="dxa"/>
          </w:tcPr>
          <w:p w14:paraId="388C32A4" w14:textId="77777777" w:rsidR="001A70B2" w:rsidRPr="00FE5196" w:rsidRDefault="001A70B2" w:rsidP="00120A1E">
            <w:pPr>
              <w:jc w:val="right"/>
              <w:rPr>
                <w:sz w:val="22"/>
                <w:szCs w:val="22"/>
              </w:rPr>
            </w:pPr>
            <w:r w:rsidRPr="00FE5196">
              <w:rPr>
                <w:sz w:val="22"/>
                <w:szCs w:val="22"/>
              </w:rPr>
              <w:t>5.85</w:t>
            </w:r>
          </w:p>
        </w:tc>
        <w:tc>
          <w:tcPr>
            <w:tcW w:w="1197" w:type="dxa"/>
          </w:tcPr>
          <w:p w14:paraId="757F8FFF" w14:textId="77777777" w:rsidR="001A70B2" w:rsidRPr="00FE5196" w:rsidRDefault="001A70B2" w:rsidP="00120A1E">
            <w:pPr>
              <w:jc w:val="right"/>
              <w:rPr>
                <w:sz w:val="22"/>
                <w:szCs w:val="22"/>
              </w:rPr>
            </w:pPr>
            <w:r w:rsidRPr="00FE5196">
              <w:rPr>
                <w:sz w:val="22"/>
                <w:szCs w:val="22"/>
              </w:rPr>
              <w:t>5.85</w:t>
            </w:r>
          </w:p>
        </w:tc>
      </w:tr>
      <w:tr w:rsidR="001A70B2" w14:paraId="0F81CFAC" w14:textId="77777777" w:rsidTr="00120A1E">
        <w:tc>
          <w:tcPr>
            <w:tcW w:w="1197" w:type="dxa"/>
          </w:tcPr>
          <w:p w14:paraId="34667BC9" w14:textId="77777777" w:rsidR="001A70B2" w:rsidRPr="00FE5196" w:rsidRDefault="001A70B2" w:rsidP="00120A1E">
            <w:pPr>
              <w:jc w:val="center"/>
              <w:rPr>
                <w:sz w:val="22"/>
                <w:szCs w:val="22"/>
              </w:rPr>
            </w:pPr>
            <w:r w:rsidRPr="00FE5196">
              <w:rPr>
                <w:sz w:val="22"/>
                <w:szCs w:val="22"/>
              </w:rPr>
              <w:t>2009</w:t>
            </w:r>
          </w:p>
        </w:tc>
        <w:tc>
          <w:tcPr>
            <w:tcW w:w="1197" w:type="dxa"/>
          </w:tcPr>
          <w:p w14:paraId="5AA7A47C" w14:textId="77777777" w:rsidR="001A70B2" w:rsidRPr="00FE5196" w:rsidRDefault="001A70B2" w:rsidP="00120A1E">
            <w:pPr>
              <w:jc w:val="right"/>
              <w:rPr>
                <w:sz w:val="22"/>
                <w:szCs w:val="22"/>
              </w:rPr>
            </w:pPr>
            <w:r w:rsidRPr="00FE5196">
              <w:rPr>
                <w:sz w:val="22"/>
                <w:szCs w:val="22"/>
              </w:rPr>
              <w:t>1.84</w:t>
            </w:r>
          </w:p>
        </w:tc>
        <w:tc>
          <w:tcPr>
            <w:tcW w:w="1197" w:type="dxa"/>
          </w:tcPr>
          <w:p w14:paraId="6C5E1A69" w14:textId="77777777" w:rsidR="001A70B2" w:rsidRPr="00FE5196" w:rsidRDefault="001A70B2" w:rsidP="00120A1E">
            <w:pPr>
              <w:jc w:val="right"/>
              <w:rPr>
                <w:sz w:val="22"/>
                <w:szCs w:val="22"/>
              </w:rPr>
            </w:pPr>
            <w:r w:rsidRPr="00FE5196">
              <w:rPr>
                <w:sz w:val="22"/>
                <w:szCs w:val="22"/>
              </w:rPr>
              <w:t>1.47</w:t>
            </w:r>
          </w:p>
        </w:tc>
        <w:tc>
          <w:tcPr>
            <w:tcW w:w="1197" w:type="dxa"/>
          </w:tcPr>
          <w:p w14:paraId="71282787" w14:textId="77777777" w:rsidR="001A70B2" w:rsidRPr="00FE5196" w:rsidRDefault="001A70B2" w:rsidP="00120A1E">
            <w:pPr>
              <w:jc w:val="right"/>
              <w:rPr>
                <w:sz w:val="22"/>
                <w:szCs w:val="22"/>
              </w:rPr>
            </w:pPr>
            <w:r w:rsidRPr="00FE5196">
              <w:rPr>
                <w:sz w:val="22"/>
                <w:szCs w:val="22"/>
              </w:rPr>
              <w:t>2.69</w:t>
            </w:r>
          </w:p>
        </w:tc>
        <w:tc>
          <w:tcPr>
            <w:tcW w:w="1197" w:type="dxa"/>
          </w:tcPr>
          <w:p w14:paraId="2C8149C6" w14:textId="77777777" w:rsidR="001A70B2" w:rsidRPr="00FE5196" w:rsidRDefault="001A70B2" w:rsidP="00120A1E">
            <w:pPr>
              <w:jc w:val="right"/>
              <w:rPr>
                <w:sz w:val="22"/>
                <w:szCs w:val="22"/>
              </w:rPr>
            </w:pPr>
            <w:r w:rsidRPr="00FE5196">
              <w:rPr>
                <w:sz w:val="22"/>
                <w:szCs w:val="22"/>
              </w:rPr>
              <w:t>2.69</w:t>
            </w:r>
          </w:p>
        </w:tc>
        <w:tc>
          <w:tcPr>
            <w:tcW w:w="1197" w:type="dxa"/>
          </w:tcPr>
          <w:p w14:paraId="76F801C6" w14:textId="77777777" w:rsidR="001A70B2" w:rsidRPr="00FE5196" w:rsidRDefault="001A70B2" w:rsidP="00120A1E">
            <w:pPr>
              <w:jc w:val="right"/>
              <w:rPr>
                <w:sz w:val="22"/>
                <w:szCs w:val="22"/>
              </w:rPr>
            </w:pPr>
            <w:r w:rsidRPr="00FE5196">
              <w:rPr>
                <w:sz w:val="22"/>
                <w:szCs w:val="22"/>
              </w:rPr>
              <w:t>5.85</w:t>
            </w:r>
          </w:p>
        </w:tc>
        <w:tc>
          <w:tcPr>
            <w:tcW w:w="1197" w:type="dxa"/>
          </w:tcPr>
          <w:p w14:paraId="236908C2" w14:textId="77777777" w:rsidR="001A70B2" w:rsidRPr="00FE5196" w:rsidRDefault="001A70B2" w:rsidP="00120A1E">
            <w:pPr>
              <w:jc w:val="right"/>
              <w:rPr>
                <w:sz w:val="22"/>
                <w:szCs w:val="22"/>
              </w:rPr>
            </w:pPr>
            <w:r w:rsidRPr="00FE5196">
              <w:rPr>
                <w:sz w:val="22"/>
                <w:szCs w:val="22"/>
              </w:rPr>
              <w:t>4.68</w:t>
            </w:r>
          </w:p>
        </w:tc>
      </w:tr>
      <w:tr w:rsidR="001A70B2" w14:paraId="65614241" w14:textId="77777777" w:rsidTr="00120A1E">
        <w:tc>
          <w:tcPr>
            <w:tcW w:w="1197" w:type="dxa"/>
          </w:tcPr>
          <w:p w14:paraId="0208C11F" w14:textId="77777777" w:rsidR="001A70B2" w:rsidRPr="00FE5196" w:rsidRDefault="001A70B2" w:rsidP="00120A1E">
            <w:pPr>
              <w:jc w:val="center"/>
              <w:rPr>
                <w:sz w:val="22"/>
                <w:szCs w:val="22"/>
              </w:rPr>
            </w:pPr>
            <w:r w:rsidRPr="00FE5196">
              <w:rPr>
                <w:sz w:val="22"/>
                <w:szCs w:val="22"/>
              </w:rPr>
              <w:t>2008</w:t>
            </w:r>
          </w:p>
        </w:tc>
        <w:tc>
          <w:tcPr>
            <w:tcW w:w="1197" w:type="dxa"/>
          </w:tcPr>
          <w:p w14:paraId="24E56841" w14:textId="77777777" w:rsidR="001A70B2" w:rsidRPr="00FE5196" w:rsidRDefault="001A70B2" w:rsidP="00120A1E">
            <w:pPr>
              <w:jc w:val="right"/>
              <w:rPr>
                <w:sz w:val="22"/>
                <w:szCs w:val="22"/>
              </w:rPr>
            </w:pPr>
            <w:r w:rsidRPr="00FE5196">
              <w:rPr>
                <w:sz w:val="22"/>
                <w:szCs w:val="22"/>
              </w:rPr>
              <w:t>1.74</w:t>
            </w:r>
          </w:p>
        </w:tc>
        <w:tc>
          <w:tcPr>
            <w:tcW w:w="1197" w:type="dxa"/>
          </w:tcPr>
          <w:p w14:paraId="0FDD3C9E" w14:textId="77777777" w:rsidR="001A70B2" w:rsidRPr="00FE5196" w:rsidRDefault="001A70B2" w:rsidP="00120A1E">
            <w:pPr>
              <w:jc w:val="right"/>
              <w:rPr>
                <w:sz w:val="22"/>
                <w:szCs w:val="22"/>
              </w:rPr>
            </w:pPr>
            <w:r w:rsidRPr="00FE5196">
              <w:rPr>
                <w:sz w:val="22"/>
                <w:szCs w:val="22"/>
              </w:rPr>
              <w:t>1.39</w:t>
            </w:r>
          </w:p>
        </w:tc>
        <w:tc>
          <w:tcPr>
            <w:tcW w:w="1197" w:type="dxa"/>
          </w:tcPr>
          <w:p w14:paraId="356B29F4" w14:textId="77777777" w:rsidR="001A70B2" w:rsidRPr="00FE5196" w:rsidRDefault="001A70B2" w:rsidP="00120A1E">
            <w:pPr>
              <w:jc w:val="right"/>
              <w:rPr>
                <w:sz w:val="22"/>
                <w:szCs w:val="22"/>
              </w:rPr>
            </w:pPr>
            <w:r w:rsidRPr="00FE5196">
              <w:rPr>
                <w:sz w:val="22"/>
                <w:szCs w:val="22"/>
              </w:rPr>
              <w:t>2.69</w:t>
            </w:r>
          </w:p>
        </w:tc>
        <w:tc>
          <w:tcPr>
            <w:tcW w:w="1197" w:type="dxa"/>
          </w:tcPr>
          <w:p w14:paraId="6B354417" w14:textId="77777777" w:rsidR="001A70B2" w:rsidRPr="00FE5196" w:rsidRDefault="001A70B2" w:rsidP="00120A1E">
            <w:pPr>
              <w:jc w:val="right"/>
              <w:rPr>
                <w:sz w:val="22"/>
                <w:szCs w:val="22"/>
              </w:rPr>
            </w:pPr>
            <w:r w:rsidRPr="00FE5196">
              <w:rPr>
                <w:sz w:val="22"/>
                <w:szCs w:val="22"/>
              </w:rPr>
              <w:t>2.42</w:t>
            </w:r>
          </w:p>
        </w:tc>
        <w:tc>
          <w:tcPr>
            <w:tcW w:w="1197" w:type="dxa"/>
          </w:tcPr>
          <w:p w14:paraId="75820703" w14:textId="77777777" w:rsidR="001A70B2" w:rsidRPr="00FE5196" w:rsidRDefault="001A70B2" w:rsidP="00120A1E">
            <w:pPr>
              <w:jc w:val="right"/>
              <w:rPr>
                <w:sz w:val="22"/>
                <w:szCs w:val="22"/>
              </w:rPr>
            </w:pPr>
            <w:r w:rsidRPr="00FE5196">
              <w:rPr>
                <w:sz w:val="22"/>
                <w:szCs w:val="22"/>
              </w:rPr>
              <w:t>5.75</w:t>
            </w:r>
          </w:p>
        </w:tc>
        <w:tc>
          <w:tcPr>
            <w:tcW w:w="1197" w:type="dxa"/>
          </w:tcPr>
          <w:p w14:paraId="1853E412" w14:textId="77777777" w:rsidR="001A70B2" w:rsidRPr="00FE5196" w:rsidRDefault="001A70B2" w:rsidP="00120A1E">
            <w:pPr>
              <w:jc w:val="right"/>
              <w:rPr>
                <w:sz w:val="22"/>
                <w:szCs w:val="22"/>
              </w:rPr>
            </w:pPr>
            <w:r w:rsidRPr="00FE5196">
              <w:rPr>
                <w:sz w:val="22"/>
                <w:szCs w:val="22"/>
              </w:rPr>
              <w:t>4.60</w:t>
            </w:r>
          </w:p>
        </w:tc>
      </w:tr>
      <w:tr w:rsidR="001A70B2" w14:paraId="58725EB3" w14:textId="77777777" w:rsidTr="00120A1E">
        <w:tc>
          <w:tcPr>
            <w:tcW w:w="1197" w:type="dxa"/>
          </w:tcPr>
          <w:p w14:paraId="5F37AEE6" w14:textId="77777777" w:rsidR="001A70B2" w:rsidRPr="00FE5196" w:rsidRDefault="001A70B2" w:rsidP="00120A1E">
            <w:pPr>
              <w:jc w:val="center"/>
              <w:rPr>
                <w:sz w:val="22"/>
                <w:szCs w:val="22"/>
              </w:rPr>
            </w:pPr>
            <w:r w:rsidRPr="00FE5196">
              <w:rPr>
                <w:sz w:val="22"/>
                <w:szCs w:val="22"/>
              </w:rPr>
              <w:t>2007</w:t>
            </w:r>
          </w:p>
        </w:tc>
        <w:tc>
          <w:tcPr>
            <w:tcW w:w="1197" w:type="dxa"/>
          </w:tcPr>
          <w:p w14:paraId="763D8DFC" w14:textId="77777777" w:rsidR="001A70B2" w:rsidRPr="00FE5196" w:rsidRDefault="001A70B2" w:rsidP="00120A1E">
            <w:pPr>
              <w:jc w:val="right"/>
              <w:rPr>
                <w:sz w:val="22"/>
                <w:szCs w:val="22"/>
              </w:rPr>
            </w:pPr>
            <w:r w:rsidRPr="00FE5196">
              <w:rPr>
                <w:sz w:val="22"/>
                <w:szCs w:val="22"/>
              </w:rPr>
              <w:t>1.70</w:t>
            </w:r>
          </w:p>
        </w:tc>
        <w:tc>
          <w:tcPr>
            <w:tcW w:w="1197" w:type="dxa"/>
          </w:tcPr>
          <w:p w14:paraId="327CF3FC" w14:textId="77777777" w:rsidR="001A70B2" w:rsidRPr="00FE5196" w:rsidRDefault="001A70B2" w:rsidP="00120A1E">
            <w:pPr>
              <w:jc w:val="right"/>
              <w:rPr>
                <w:sz w:val="22"/>
                <w:szCs w:val="22"/>
              </w:rPr>
            </w:pPr>
            <w:r w:rsidRPr="00FE5196">
              <w:rPr>
                <w:sz w:val="22"/>
                <w:szCs w:val="22"/>
              </w:rPr>
              <w:t>1.36</w:t>
            </w:r>
          </w:p>
        </w:tc>
        <w:tc>
          <w:tcPr>
            <w:tcW w:w="1197" w:type="dxa"/>
          </w:tcPr>
          <w:p w14:paraId="7EA8D28D" w14:textId="77777777" w:rsidR="001A70B2" w:rsidRPr="00FE5196" w:rsidRDefault="001A70B2" w:rsidP="00120A1E">
            <w:pPr>
              <w:jc w:val="right"/>
              <w:rPr>
                <w:sz w:val="22"/>
                <w:szCs w:val="22"/>
              </w:rPr>
            </w:pPr>
            <w:r w:rsidRPr="00FE5196">
              <w:rPr>
                <w:sz w:val="22"/>
                <w:szCs w:val="22"/>
              </w:rPr>
              <w:t>2.69</w:t>
            </w:r>
          </w:p>
        </w:tc>
        <w:tc>
          <w:tcPr>
            <w:tcW w:w="1197" w:type="dxa"/>
          </w:tcPr>
          <w:p w14:paraId="2DA25A6B" w14:textId="77777777" w:rsidR="001A70B2" w:rsidRPr="00FE5196" w:rsidRDefault="001A70B2" w:rsidP="00120A1E">
            <w:pPr>
              <w:jc w:val="right"/>
              <w:rPr>
                <w:sz w:val="22"/>
                <w:szCs w:val="22"/>
              </w:rPr>
            </w:pPr>
            <w:r w:rsidRPr="00FE5196">
              <w:rPr>
                <w:sz w:val="22"/>
                <w:szCs w:val="22"/>
              </w:rPr>
              <w:t>2.15</w:t>
            </w:r>
          </w:p>
        </w:tc>
        <w:tc>
          <w:tcPr>
            <w:tcW w:w="1197" w:type="dxa"/>
          </w:tcPr>
          <w:p w14:paraId="487383A0" w14:textId="77777777" w:rsidR="001A70B2" w:rsidRPr="00FE5196" w:rsidRDefault="001A70B2" w:rsidP="00120A1E">
            <w:pPr>
              <w:jc w:val="right"/>
              <w:rPr>
                <w:sz w:val="22"/>
                <w:szCs w:val="22"/>
              </w:rPr>
            </w:pPr>
            <w:r w:rsidRPr="00FE5196">
              <w:rPr>
                <w:sz w:val="22"/>
                <w:szCs w:val="22"/>
              </w:rPr>
              <w:t>5.91</w:t>
            </w:r>
          </w:p>
        </w:tc>
        <w:tc>
          <w:tcPr>
            <w:tcW w:w="1197" w:type="dxa"/>
          </w:tcPr>
          <w:p w14:paraId="128D7947" w14:textId="77777777" w:rsidR="001A70B2" w:rsidRPr="00FE5196" w:rsidRDefault="001A70B2" w:rsidP="00120A1E">
            <w:pPr>
              <w:jc w:val="right"/>
              <w:rPr>
                <w:sz w:val="22"/>
                <w:szCs w:val="22"/>
              </w:rPr>
            </w:pPr>
            <w:r w:rsidRPr="00FE5196">
              <w:rPr>
                <w:sz w:val="22"/>
                <w:szCs w:val="22"/>
              </w:rPr>
              <w:t>4.73</w:t>
            </w:r>
          </w:p>
        </w:tc>
      </w:tr>
      <w:tr w:rsidR="001A70B2" w14:paraId="4688C616" w14:textId="77777777" w:rsidTr="00120A1E">
        <w:tc>
          <w:tcPr>
            <w:tcW w:w="1197" w:type="dxa"/>
          </w:tcPr>
          <w:p w14:paraId="36A7E4ED" w14:textId="77777777" w:rsidR="001A70B2" w:rsidRPr="00FE5196" w:rsidRDefault="001A70B2" w:rsidP="00120A1E">
            <w:pPr>
              <w:jc w:val="center"/>
              <w:rPr>
                <w:sz w:val="22"/>
                <w:szCs w:val="22"/>
              </w:rPr>
            </w:pPr>
            <w:r w:rsidRPr="00FE5196">
              <w:rPr>
                <w:sz w:val="22"/>
                <w:szCs w:val="22"/>
              </w:rPr>
              <w:t>2006</w:t>
            </w:r>
          </w:p>
        </w:tc>
        <w:tc>
          <w:tcPr>
            <w:tcW w:w="1197" w:type="dxa"/>
          </w:tcPr>
          <w:p w14:paraId="62062127" w14:textId="77777777" w:rsidR="001A70B2" w:rsidRPr="00FE5196" w:rsidRDefault="001A70B2" w:rsidP="00120A1E">
            <w:pPr>
              <w:jc w:val="right"/>
              <w:rPr>
                <w:sz w:val="22"/>
                <w:szCs w:val="22"/>
              </w:rPr>
            </w:pPr>
            <w:r w:rsidRPr="00FE5196">
              <w:rPr>
                <w:sz w:val="22"/>
                <w:szCs w:val="22"/>
              </w:rPr>
              <w:t>1.73</w:t>
            </w:r>
          </w:p>
        </w:tc>
        <w:tc>
          <w:tcPr>
            <w:tcW w:w="1197" w:type="dxa"/>
          </w:tcPr>
          <w:p w14:paraId="2032B2D5" w14:textId="77777777" w:rsidR="001A70B2" w:rsidRPr="00FE5196" w:rsidRDefault="001A70B2" w:rsidP="00120A1E">
            <w:pPr>
              <w:jc w:val="right"/>
              <w:rPr>
                <w:sz w:val="22"/>
                <w:szCs w:val="22"/>
              </w:rPr>
            </w:pPr>
            <w:r w:rsidRPr="00FE5196">
              <w:rPr>
                <w:sz w:val="22"/>
                <w:szCs w:val="22"/>
              </w:rPr>
              <w:t>0.46</w:t>
            </w:r>
          </w:p>
        </w:tc>
        <w:tc>
          <w:tcPr>
            <w:tcW w:w="1197" w:type="dxa"/>
          </w:tcPr>
          <w:p w14:paraId="54034ACD" w14:textId="77777777" w:rsidR="001A70B2" w:rsidRPr="00FE5196" w:rsidRDefault="001A70B2" w:rsidP="00120A1E">
            <w:pPr>
              <w:jc w:val="right"/>
              <w:rPr>
                <w:sz w:val="22"/>
                <w:szCs w:val="22"/>
              </w:rPr>
            </w:pPr>
            <w:r w:rsidRPr="00FE5196">
              <w:rPr>
                <w:sz w:val="22"/>
                <w:szCs w:val="22"/>
              </w:rPr>
              <w:t>2.74</w:t>
            </w:r>
          </w:p>
        </w:tc>
        <w:tc>
          <w:tcPr>
            <w:tcW w:w="1197" w:type="dxa"/>
          </w:tcPr>
          <w:p w14:paraId="1D5987DF" w14:textId="77777777" w:rsidR="001A70B2" w:rsidRPr="00FE5196" w:rsidRDefault="001A70B2" w:rsidP="00120A1E">
            <w:pPr>
              <w:jc w:val="right"/>
              <w:rPr>
                <w:sz w:val="22"/>
                <w:szCs w:val="22"/>
              </w:rPr>
            </w:pPr>
            <w:r w:rsidRPr="00FE5196">
              <w:rPr>
                <w:sz w:val="22"/>
                <w:szCs w:val="22"/>
              </w:rPr>
              <w:t>1.38</w:t>
            </w:r>
          </w:p>
        </w:tc>
        <w:tc>
          <w:tcPr>
            <w:tcW w:w="1197" w:type="dxa"/>
          </w:tcPr>
          <w:p w14:paraId="0EBE30FC" w14:textId="77777777" w:rsidR="001A70B2" w:rsidRPr="00FE5196" w:rsidRDefault="001A70B2" w:rsidP="00120A1E">
            <w:pPr>
              <w:jc w:val="right"/>
              <w:rPr>
                <w:sz w:val="22"/>
                <w:szCs w:val="22"/>
              </w:rPr>
            </w:pPr>
            <w:r w:rsidRPr="00FE5196">
              <w:rPr>
                <w:sz w:val="22"/>
                <w:szCs w:val="22"/>
              </w:rPr>
              <w:t>5.91</w:t>
            </w:r>
          </w:p>
        </w:tc>
        <w:tc>
          <w:tcPr>
            <w:tcW w:w="1197" w:type="dxa"/>
          </w:tcPr>
          <w:p w14:paraId="3169E527" w14:textId="77777777" w:rsidR="001A70B2" w:rsidRPr="00FE5196" w:rsidRDefault="001A70B2" w:rsidP="00120A1E">
            <w:pPr>
              <w:jc w:val="right"/>
              <w:rPr>
                <w:sz w:val="22"/>
                <w:szCs w:val="22"/>
              </w:rPr>
            </w:pPr>
            <w:r w:rsidRPr="00FE5196">
              <w:rPr>
                <w:sz w:val="22"/>
                <w:szCs w:val="22"/>
              </w:rPr>
              <w:t>4.00</w:t>
            </w:r>
          </w:p>
        </w:tc>
      </w:tr>
      <w:tr w:rsidR="001A70B2" w14:paraId="374ABAB9" w14:textId="77777777" w:rsidTr="00120A1E">
        <w:tc>
          <w:tcPr>
            <w:tcW w:w="1197" w:type="dxa"/>
          </w:tcPr>
          <w:p w14:paraId="08240752" w14:textId="77777777" w:rsidR="001A70B2" w:rsidRPr="00FE5196" w:rsidRDefault="001A70B2" w:rsidP="00120A1E">
            <w:pPr>
              <w:jc w:val="center"/>
              <w:rPr>
                <w:sz w:val="22"/>
                <w:szCs w:val="22"/>
              </w:rPr>
            </w:pPr>
            <w:r w:rsidRPr="00FE5196">
              <w:rPr>
                <w:sz w:val="22"/>
                <w:szCs w:val="22"/>
              </w:rPr>
              <w:t>2005</w:t>
            </w:r>
          </w:p>
        </w:tc>
        <w:tc>
          <w:tcPr>
            <w:tcW w:w="1197" w:type="dxa"/>
          </w:tcPr>
          <w:p w14:paraId="693999A5" w14:textId="77777777" w:rsidR="001A70B2" w:rsidRPr="00FE5196" w:rsidRDefault="001A70B2" w:rsidP="00120A1E">
            <w:pPr>
              <w:jc w:val="right"/>
              <w:rPr>
                <w:sz w:val="22"/>
                <w:szCs w:val="22"/>
              </w:rPr>
            </w:pPr>
            <w:r w:rsidRPr="00FE5196">
              <w:rPr>
                <w:sz w:val="22"/>
                <w:szCs w:val="22"/>
              </w:rPr>
              <w:t>1.62</w:t>
            </w:r>
          </w:p>
        </w:tc>
        <w:tc>
          <w:tcPr>
            <w:tcW w:w="1197" w:type="dxa"/>
          </w:tcPr>
          <w:p w14:paraId="61C84C5F" w14:textId="77777777" w:rsidR="001A70B2" w:rsidRPr="00FE5196" w:rsidRDefault="001A70B2" w:rsidP="00120A1E">
            <w:pPr>
              <w:jc w:val="right"/>
              <w:rPr>
                <w:sz w:val="22"/>
                <w:szCs w:val="22"/>
              </w:rPr>
            </w:pPr>
            <w:r w:rsidRPr="00FE5196">
              <w:rPr>
                <w:sz w:val="22"/>
                <w:szCs w:val="22"/>
              </w:rPr>
              <w:t>0.46</w:t>
            </w:r>
          </w:p>
        </w:tc>
        <w:tc>
          <w:tcPr>
            <w:tcW w:w="1197" w:type="dxa"/>
          </w:tcPr>
          <w:p w14:paraId="5C26B4E6" w14:textId="77777777" w:rsidR="001A70B2" w:rsidRPr="00FE5196" w:rsidRDefault="001A70B2" w:rsidP="00120A1E">
            <w:pPr>
              <w:jc w:val="right"/>
              <w:rPr>
                <w:sz w:val="22"/>
                <w:szCs w:val="22"/>
              </w:rPr>
            </w:pPr>
            <w:r w:rsidRPr="00FE5196">
              <w:rPr>
                <w:sz w:val="22"/>
                <w:szCs w:val="22"/>
              </w:rPr>
              <w:t>2.67</w:t>
            </w:r>
          </w:p>
        </w:tc>
        <w:tc>
          <w:tcPr>
            <w:tcW w:w="1197" w:type="dxa"/>
          </w:tcPr>
          <w:p w14:paraId="53F6B3F8" w14:textId="77777777" w:rsidR="001A70B2" w:rsidRPr="00FE5196" w:rsidRDefault="001A70B2" w:rsidP="00120A1E">
            <w:pPr>
              <w:jc w:val="right"/>
              <w:rPr>
                <w:sz w:val="22"/>
                <w:szCs w:val="22"/>
              </w:rPr>
            </w:pPr>
            <w:r w:rsidRPr="00FE5196">
              <w:rPr>
                <w:sz w:val="22"/>
                <w:szCs w:val="22"/>
              </w:rPr>
              <w:t>1.38</w:t>
            </w:r>
          </w:p>
        </w:tc>
        <w:tc>
          <w:tcPr>
            <w:tcW w:w="1197" w:type="dxa"/>
          </w:tcPr>
          <w:p w14:paraId="3A6317D2" w14:textId="77777777" w:rsidR="001A70B2" w:rsidRPr="00FE5196" w:rsidRDefault="001A70B2" w:rsidP="00120A1E">
            <w:pPr>
              <w:jc w:val="right"/>
              <w:rPr>
                <w:sz w:val="22"/>
                <w:szCs w:val="22"/>
              </w:rPr>
            </w:pPr>
            <w:r w:rsidRPr="00FE5196">
              <w:rPr>
                <w:sz w:val="22"/>
                <w:szCs w:val="22"/>
              </w:rPr>
              <w:t>6.08</w:t>
            </w:r>
          </w:p>
        </w:tc>
        <w:tc>
          <w:tcPr>
            <w:tcW w:w="1197" w:type="dxa"/>
          </w:tcPr>
          <w:p w14:paraId="0695AE41" w14:textId="77777777" w:rsidR="001A70B2" w:rsidRPr="00FE5196" w:rsidRDefault="001A70B2" w:rsidP="00120A1E">
            <w:pPr>
              <w:jc w:val="right"/>
              <w:rPr>
                <w:sz w:val="22"/>
                <w:szCs w:val="22"/>
              </w:rPr>
            </w:pPr>
            <w:r w:rsidRPr="00FE5196">
              <w:rPr>
                <w:sz w:val="22"/>
                <w:szCs w:val="22"/>
              </w:rPr>
              <w:t>4.00</w:t>
            </w:r>
          </w:p>
        </w:tc>
      </w:tr>
      <w:tr w:rsidR="001A70B2" w14:paraId="000B70ED" w14:textId="77777777" w:rsidTr="00120A1E">
        <w:tc>
          <w:tcPr>
            <w:tcW w:w="1197" w:type="dxa"/>
          </w:tcPr>
          <w:p w14:paraId="48EA0D25" w14:textId="77777777" w:rsidR="001A70B2" w:rsidRPr="00FE5196" w:rsidRDefault="001A70B2" w:rsidP="00120A1E">
            <w:pPr>
              <w:jc w:val="center"/>
              <w:rPr>
                <w:sz w:val="22"/>
                <w:szCs w:val="22"/>
              </w:rPr>
            </w:pPr>
            <w:r w:rsidRPr="00FE5196">
              <w:rPr>
                <w:sz w:val="22"/>
                <w:szCs w:val="22"/>
              </w:rPr>
              <w:t>2004</w:t>
            </w:r>
          </w:p>
        </w:tc>
        <w:tc>
          <w:tcPr>
            <w:tcW w:w="1197" w:type="dxa"/>
          </w:tcPr>
          <w:p w14:paraId="56071849" w14:textId="77777777" w:rsidR="001A70B2" w:rsidRPr="00FE5196" w:rsidRDefault="001A70B2" w:rsidP="00120A1E">
            <w:pPr>
              <w:jc w:val="right"/>
              <w:rPr>
                <w:sz w:val="22"/>
                <w:szCs w:val="22"/>
              </w:rPr>
            </w:pPr>
            <w:r w:rsidRPr="00FE5196">
              <w:rPr>
                <w:sz w:val="22"/>
                <w:szCs w:val="22"/>
              </w:rPr>
              <w:t>1.62</w:t>
            </w:r>
          </w:p>
        </w:tc>
        <w:tc>
          <w:tcPr>
            <w:tcW w:w="1197" w:type="dxa"/>
          </w:tcPr>
          <w:p w14:paraId="693B8C2C" w14:textId="77777777" w:rsidR="001A70B2" w:rsidRPr="00FE5196" w:rsidRDefault="001A70B2" w:rsidP="00120A1E">
            <w:pPr>
              <w:jc w:val="right"/>
              <w:rPr>
                <w:sz w:val="22"/>
                <w:szCs w:val="22"/>
              </w:rPr>
            </w:pPr>
            <w:r w:rsidRPr="00FE5196">
              <w:rPr>
                <w:sz w:val="22"/>
                <w:szCs w:val="22"/>
              </w:rPr>
              <w:t>0.45</w:t>
            </w:r>
          </w:p>
        </w:tc>
        <w:tc>
          <w:tcPr>
            <w:tcW w:w="1197" w:type="dxa"/>
          </w:tcPr>
          <w:p w14:paraId="2C7D6427" w14:textId="77777777" w:rsidR="001A70B2" w:rsidRPr="00FE5196" w:rsidRDefault="001A70B2" w:rsidP="00120A1E">
            <w:pPr>
              <w:jc w:val="right"/>
              <w:rPr>
                <w:sz w:val="22"/>
                <w:szCs w:val="22"/>
              </w:rPr>
            </w:pPr>
            <w:r w:rsidRPr="00FE5196">
              <w:rPr>
                <w:sz w:val="22"/>
                <w:szCs w:val="22"/>
              </w:rPr>
              <w:t>2.76</w:t>
            </w:r>
          </w:p>
        </w:tc>
        <w:tc>
          <w:tcPr>
            <w:tcW w:w="1197" w:type="dxa"/>
          </w:tcPr>
          <w:p w14:paraId="617802C9" w14:textId="77777777" w:rsidR="001A70B2" w:rsidRPr="00FE5196" w:rsidRDefault="001A70B2" w:rsidP="00120A1E">
            <w:pPr>
              <w:jc w:val="right"/>
              <w:rPr>
                <w:sz w:val="22"/>
                <w:szCs w:val="22"/>
              </w:rPr>
            </w:pPr>
            <w:r w:rsidRPr="00FE5196">
              <w:rPr>
                <w:sz w:val="22"/>
                <w:szCs w:val="22"/>
              </w:rPr>
              <w:t>1.34</w:t>
            </w:r>
          </w:p>
        </w:tc>
        <w:tc>
          <w:tcPr>
            <w:tcW w:w="1197" w:type="dxa"/>
          </w:tcPr>
          <w:p w14:paraId="540FB1F5" w14:textId="77777777" w:rsidR="001A70B2" w:rsidRPr="00FE5196" w:rsidRDefault="001A70B2" w:rsidP="00120A1E">
            <w:pPr>
              <w:jc w:val="right"/>
              <w:rPr>
                <w:sz w:val="22"/>
                <w:szCs w:val="22"/>
              </w:rPr>
            </w:pPr>
            <w:r w:rsidRPr="00FE5196">
              <w:rPr>
                <w:sz w:val="22"/>
                <w:szCs w:val="22"/>
              </w:rPr>
              <w:t>6.29</w:t>
            </w:r>
          </w:p>
        </w:tc>
        <w:tc>
          <w:tcPr>
            <w:tcW w:w="1197" w:type="dxa"/>
          </w:tcPr>
          <w:p w14:paraId="792AF524" w14:textId="77777777" w:rsidR="001A70B2" w:rsidRPr="00FE5196" w:rsidRDefault="001A70B2" w:rsidP="00120A1E">
            <w:pPr>
              <w:jc w:val="right"/>
              <w:rPr>
                <w:sz w:val="22"/>
                <w:szCs w:val="22"/>
              </w:rPr>
            </w:pPr>
            <w:r w:rsidRPr="00FE5196">
              <w:rPr>
                <w:sz w:val="22"/>
                <w:szCs w:val="22"/>
              </w:rPr>
              <w:t>6.29</w:t>
            </w:r>
          </w:p>
        </w:tc>
      </w:tr>
      <w:tr w:rsidR="001A70B2" w14:paraId="21D58CE5" w14:textId="77777777" w:rsidTr="00120A1E">
        <w:tc>
          <w:tcPr>
            <w:tcW w:w="1197" w:type="dxa"/>
          </w:tcPr>
          <w:p w14:paraId="51F7D78A" w14:textId="77777777" w:rsidR="001A70B2" w:rsidRPr="00FE5196" w:rsidRDefault="001A70B2" w:rsidP="00120A1E">
            <w:pPr>
              <w:jc w:val="center"/>
              <w:rPr>
                <w:sz w:val="22"/>
                <w:szCs w:val="22"/>
              </w:rPr>
            </w:pPr>
            <w:r w:rsidRPr="00FE5196">
              <w:rPr>
                <w:sz w:val="22"/>
                <w:szCs w:val="22"/>
              </w:rPr>
              <w:t>2003</w:t>
            </w:r>
          </w:p>
        </w:tc>
        <w:tc>
          <w:tcPr>
            <w:tcW w:w="1197" w:type="dxa"/>
          </w:tcPr>
          <w:p w14:paraId="2C149FC1" w14:textId="77777777" w:rsidR="001A70B2" w:rsidRPr="00FE5196" w:rsidRDefault="001A70B2" w:rsidP="00120A1E">
            <w:pPr>
              <w:jc w:val="right"/>
              <w:rPr>
                <w:sz w:val="22"/>
                <w:szCs w:val="22"/>
              </w:rPr>
            </w:pPr>
            <w:r w:rsidRPr="00FE5196">
              <w:rPr>
                <w:sz w:val="22"/>
                <w:szCs w:val="22"/>
              </w:rPr>
              <w:t>1.62</w:t>
            </w:r>
          </w:p>
        </w:tc>
        <w:tc>
          <w:tcPr>
            <w:tcW w:w="1197" w:type="dxa"/>
          </w:tcPr>
          <w:p w14:paraId="2E416F54" w14:textId="77777777" w:rsidR="001A70B2" w:rsidRPr="00FE5196" w:rsidRDefault="001A70B2" w:rsidP="00120A1E">
            <w:pPr>
              <w:jc w:val="right"/>
              <w:rPr>
                <w:sz w:val="22"/>
                <w:szCs w:val="22"/>
              </w:rPr>
            </w:pPr>
            <w:r w:rsidRPr="00FE5196">
              <w:rPr>
                <w:sz w:val="22"/>
                <w:szCs w:val="22"/>
              </w:rPr>
              <w:t>0.45</w:t>
            </w:r>
          </w:p>
        </w:tc>
        <w:tc>
          <w:tcPr>
            <w:tcW w:w="1197" w:type="dxa"/>
          </w:tcPr>
          <w:p w14:paraId="1F58B68B" w14:textId="77777777" w:rsidR="001A70B2" w:rsidRPr="00FE5196" w:rsidRDefault="001A70B2" w:rsidP="00120A1E">
            <w:pPr>
              <w:jc w:val="right"/>
              <w:rPr>
                <w:sz w:val="22"/>
                <w:szCs w:val="22"/>
              </w:rPr>
            </w:pPr>
            <w:r w:rsidRPr="00FE5196">
              <w:rPr>
                <w:sz w:val="22"/>
                <w:szCs w:val="22"/>
              </w:rPr>
              <w:t>2.77</w:t>
            </w:r>
          </w:p>
        </w:tc>
        <w:tc>
          <w:tcPr>
            <w:tcW w:w="1197" w:type="dxa"/>
          </w:tcPr>
          <w:p w14:paraId="295FC1D9" w14:textId="77777777" w:rsidR="001A70B2" w:rsidRPr="00FE5196" w:rsidRDefault="001A70B2" w:rsidP="00120A1E">
            <w:pPr>
              <w:jc w:val="right"/>
              <w:rPr>
                <w:sz w:val="22"/>
                <w:szCs w:val="22"/>
              </w:rPr>
            </w:pPr>
            <w:r w:rsidRPr="00FE5196">
              <w:rPr>
                <w:sz w:val="22"/>
                <w:szCs w:val="22"/>
              </w:rPr>
              <w:t>1.34</w:t>
            </w:r>
          </w:p>
        </w:tc>
        <w:tc>
          <w:tcPr>
            <w:tcW w:w="1197" w:type="dxa"/>
          </w:tcPr>
          <w:p w14:paraId="599C6305" w14:textId="77777777" w:rsidR="001A70B2" w:rsidRPr="00FE5196" w:rsidRDefault="001A70B2" w:rsidP="00120A1E">
            <w:pPr>
              <w:jc w:val="right"/>
              <w:rPr>
                <w:sz w:val="22"/>
                <w:szCs w:val="22"/>
              </w:rPr>
            </w:pPr>
            <w:r w:rsidRPr="00FE5196">
              <w:rPr>
                <w:sz w:val="22"/>
                <w:szCs w:val="22"/>
              </w:rPr>
              <w:t>6.53</w:t>
            </w:r>
          </w:p>
        </w:tc>
        <w:tc>
          <w:tcPr>
            <w:tcW w:w="1197" w:type="dxa"/>
          </w:tcPr>
          <w:p w14:paraId="5F8F91B4" w14:textId="77777777" w:rsidR="001A70B2" w:rsidRPr="00FE5196" w:rsidRDefault="001A70B2" w:rsidP="00120A1E">
            <w:pPr>
              <w:jc w:val="right"/>
              <w:rPr>
                <w:sz w:val="22"/>
                <w:szCs w:val="22"/>
              </w:rPr>
            </w:pPr>
          </w:p>
        </w:tc>
      </w:tr>
      <w:tr w:rsidR="001A70B2" w14:paraId="2858E55D" w14:textId="77777777" w:rsidTr="00120A1E">
        <w:tc>
          <w:tcPr>
            <w:tcW w:w="1197" w:type="dxa"/>
          </w:tcPr>
          <w:p w14:paraId="188AF341" w14:textId="77777777" w:rsidR="001A70B2" w:rsidRPr="00FE5196" w:rsidRDefault="001A70B2" w:rsidP="00120A1E">
            <w:pPr>
              <w:jc w:val="center"/>
              <w:rPr>
                <w:sz w:val="22"/>
                <w:szCs w:val="22"/>
              </w:rPr>
            </w:pPr>
            <w:r w:rsidRPr="00FE5196">
              <w:rPr>
                <w:sz w:val="22"/>
                <w:szCs w:val="22"/>
              </w:rPr>
              <w:t>2002</w:t>
            </w:r>
          </w:p>
        </w:tc>
        <w:tc>
          <w:tcPr>
            <w:tcW w:w="1197" w:type="dxa"/>
          </w:tcPr>
          <w:p w14:paraId="25A2B1B9" w14:textId="77777777" w:rsidR="001A70B2" w:rsidRPr="00FE5196" w:rsidRDefault="001A70B2" w:rsidP="00120A1E">
            <w:pPr>
              <w:jc w:val="right"/>
              <w:rPr>
                <w:sz w:val="22"/>
                <w:szCs w:val="22"/>
              </w:rPr>
            </w:pPr>
            <w:r w:rsidRPr="00FE5196">
              <w:rPr>
                <w:sz w:val="22"/>
                <w:szCs w:val="22"/>
              </w:rPr>
              <w:t>1.51</w:t>
            </w:r>
          </w:p>
        </w:tc>
        <w:tc>
          <w:tcPr>
            <w:tcW w:w="1197" w:type="dxa"/>
          </w:tcPr>
          <w:p w14:paraId="6D88C704" w14:textId="77777777" w:rsidR="001A70B2" w:rsidRPr="00FE5196" w:rsidRDefault="001A70B2" w:rsidP="00120A1E">
            <w:pPr>
              <w:jc w:val="right"/>
              <w:rPr>
                <w:sz w:val="22"/>
                <w:szCs w:val="22"/>
              </w:rPr>
            </w:pPr>
          </w:p>
        </w:tc>
        <w:tc>
          <w:tcPr>
            <w:tcW w:w="1197" w:type="dxa"/>
          </w:tcPr>
          <w:p w14:paraId="3347E93A" w14:textId="77777777" w:rsidR="001A70B2" w:rsidRPr="00FE5196" w:rsidRDefault="001A70B2" w:rsidP="00120A1E">
            <w:pPr>
              <w:jc w:val="right"/>
              <w:rPr>
                <w:sz w:val="22"/>
                <w:szCs w:val="22"/>
              </w:rPr>
            </w:pPr>
            <w:r w:rsidRPr="00FE5196">
              <w:rPr>
                <w:sz w:val="22"/>
                <w:szCs w:val="22"/>
              </w:rPr>
              <w:t>2.54</w:t>
            </w:r>
          </w:p>
        </w:tc>
        <w:tc>
          <w:tcPr>
            <w:tcW w:w="1197" w:type="dxa"/>
          </w:tcPr>
          <w:p w14:paraId="68CB2AD0" w14:textId="77777777" w:rsidR="001A70B2" w:rsidRPr="00FE5196" w:rsidRDefault="001A70B2" w:rsidP="00120A1E">
            <w:pPr>
              <w:jc w:val="right"/>
              <w:rPr>
                <w:sz w:val="22"/>
                <w:szCs w:val="22"/>
              </w:rPr>
            </w:pPr>
          </w:p>
        </w:tc>
        <w:tc>
          <w:tcPr>
            <w:tcW w:w="1197" w:type="dxa"/>
          </w:tcPr>
          <w:p w14:paraId="5536581C" w14:textId="77777777" w:rsidR="001A70B2" w:rsidRPr="00FE5196" w:rsidRDefault="001A70B2" w:rsidP="00120A1E">
            <w:pPr>
              <w:jc w:val="right"/>
              <w:rPr>
                <w:sz w:val="22"/>
                <w:szCs w:val="22"/>
              </w:rPr>
            </w:pPr>
            <w:r w:rsidRPr="00FE5196">
              <w:rPr>
                <w:sz w:val="22"/>
                <w:szCs w:val="22"/>
              </w:rPr>
              <w:t>6.73</w:t>
            </w:r>
          </w:p>
        </w:tc>
        <w:tc>
          <w:tcPr>
            <w:tcW w:w="1197" w:type="dxa"/>
          </w:tcPr>
          <w:p w14:paraId="20DF0F41" w14:textId="77777777" w:rsidR="001A70B2" w:rsidRPr="00FE5196" w:rsidRDefault="001A70B2" w:rsidP="00120A1E">
            <w:pPr>
              <w:jc w:val="right"/>
              <w:rPr>
                <w:sz w:val="22"/>
                <w:szCs w:val="22"/>
              </w:rPr>
            </w:pPr>
          </w:p>
        </w:tc>
      </w:tr>
      <w:tr w:rsidR="001A70B2" w14:paraId="6FD64B57" w14:textId="77777777" w:rsidTr="00120A1E">
        <w:tc>
          <w:tcPr>
            <w:tcW w:w="1197" w:type="dxa"/>
          </w:tcPr>
          <w:p w14:paraId="7563F5D3" w14:textId="77777777" w:rsidR="001A70B2" w:rsidRPr="00FE5196" w:rsidRDefault="001A70B2" w:rsidP="00120A1E">
            <w:pPr>
              <w:jc w:val="center"/>
              <w:rPr>
                <w:sz w:val="22"/>
                <w:szCs w:val="22"/>
              </w:rPr>
            </w:pPr>
            <w:r w:rsidRPr="00FE5196">
              <w:rPr>
                <w:sz w:val="22"/>
                <w:szCs w:val="22"/>
              </w:rPr>
              <w:t>2001</w:t>
            </w:r>
          </w:p>
        </w:tc>
        <w:tc>
          <w:tcPr>
            <w:tcW w:w="1197" w:type="dxa"/>
          </w:tcPr>
          <w:p w14:paraId="16DAA614" w14:textId="77777777" w:rsidR="001A70B2" w:rsidRPr="00FE5196" w:rsidRDefault="001A70B2" w:rsidP="00120A1E">
            <w:pPr>
              <w:jc w:val="right"/>
              <w:rPr>
                <w:sz w:val="22"/>
                <w:szCs w:val="22"/>
              </w:rPr>
            </w:pPr>
            <w:r w:rsidRPr="00FE5196">
              <w:rPr>
                <w:sz w:val="22"/>
                <w:szCs w:val="22"/>
              </w:rPr>
              <w:t>1.45</w:t>
            </w:r>
          </w:p>
        </w:tc>
        <w:tc>
          <w:tcPr>
            <w:tcW w:w="1197" w:type="dxa"/>
          </w:tcPr>
          <w:p w14:paraId="5D21FB7F" w14:textId="77777777" w:rsidR="001A70B2" w:rsidRPr="00FE5196" w:rsidRDefault="001A70B2" w:rsidP="00120A1E">
            <w:pPr>
              <w:jc w:val="right"/>
              <w:rPr>
                <w:sz w:val="22"/>
                <w:szCs w:val="22"/>
              </w:rPr>
            </w:pPr>
          </w:p>
        </w:tc>
        <w:tc>
          <w:tcPr>
            <w:tcW w:w="1197" w:type="dxa"/>
          </w:tcPr>
          <w:p w14:paraId="7BBA13BF" w14:textId="77777777" w:rsidR="001A70B2" w:rsidRPr="00FE5196" w:rsidRDefault="001A70B2" w:rsidP="00120A1E">
            <w:pPr>
              <w:jc w:val="right"/>
              <w:rPr>
                <w:sz w:val="22"/>
                <w:szCs w:val="22"/>
              </w:rPr>
            </w:pPr>
            <w:r w:rsidRPr="00FE5196">
              <w:rPr>
                <w:sz w:val="22"/>
                <w:szCs w:val="22"/>
              </w:rPr>
              <w:t>2.45</w:t>
            </w:r>
          </w:p>
        </w:tc>
        <w:tc>
          <w:tcPr>
            <w:tcW w:w="1197" w:type="dxa"/>
          </w:tcPr>
          <w:p w14:paraId="2C9473B5" w14:textId="77777777" w:rsidR="001A70B2" w:rsidRPr="00FE5196" w:rsidRDefault="001A70B2" w:rsidP="00120A1E">
            <w:pPr>
              <w:jc w:val="right"/>
              <w:rPr>
                <w:sz w:val="22"/>
                <w:szCs w:val="22"/>
              </w:rPr>
            </w:pPr>
          </w:p>
        </w:tc>
        <w:tc>
          <w:tcPr>
            <w:tcW w:w="1197" w:type="dxa"/>
          </w:tcPr>
          <w:p w14:paraId="5627C131" w14:textId="77777777" w:rsidR="001A70B2" w:rsidRPr="00FE5196" w:rsidRDefault="001A70B2" w:rsidP="00120A1E">
            <w:pPr>
              <w:jc w:val="right"/>
              <w:rPr>
                <w:sz w:val="22"/>
                <w:szCs w:val="22"/>
              </w:rPr>
            </w:pPr>
            <w:r w:rsidRPr="00FE5196">
              <w:rPr>
                <w:sz w:val="22"/>
                <w:szCs w:val="22"/>
              </w:rPr>
              <w:t>6.37</w:t>
            </w:r>
          </w:p>
        </w:tc>
        <w:tc>
          <w:tcPr>
            <w:tcW w:w="1197" w:type="dxa"/>
          </w:tcPr>
          <w:p w14:paraId="4E2B57DB" w14:textId="77777777" w:rsidR="001A70B2" w:rsidRPr="00FE5196" w:rsidRDefault="001A70B2" w:rsidP="00120A1E">
            <w:pPr>
              <w:jc w:val="right"/>
              <w:rPr>
                <w:sz w:val="22"/>
                <w:szCs w:val="22"/>
              </w:rPr>
            </w:pPr>
          </w:p>
        </w:tc>
      </w:tr>
      <w:tr w:rsidR="001A70B2" w14:paraId="2A9C593B" w14:textId="77777777" w:rsidTr="00120A1E">
        <w:tc>
          <w:tcPr>
            <w:tcW w:w="1197" w:type="dxa"/>
          </w:tcPr>
          <w:p w14:paraId="0B154032" w14:textId="77777777" w:rsidR="001A70B2" w:rsidRPr="00FE5196" w:rsidRDefault="001A70B2" w:rsidP="00120A1E">
            <w:pPr>
              <w:jc w:val="center"/>
              <w:rPr>
                <w:sz w:val="22"/>
                <w:szCs w:val="22"/>
              </w:rPr>
            </w:pPr>
            <w:r w:rsidRPr="00FE5196">
              <w:rPr>
                <w:sz w:val="22"/>
                <w:szCs w:val="22"/>
              </w:rPr>
              <w:t>2000</w:t>
            </w:r>
          </w:p>
        </w:tc>
        <w:tc>
          <w:tcPr>
            <w:tcW w:w="1197" w:type="dxa"/>
          </w:tcPr>
          <w:p w14:paraId="494C6DBE" w14:textId="77777777" w:rsidR="001A70B2" w:rsidRPr="00FE5196" w:rsidRDefault="001A70B2" w:rsidP="00120A1E">
            <w:pPr>
              <w:jc w:val="right"/>
              <w:rPr>
                <w:sz w:val="22"/>
                <w:szCs w:val="22"/>
              </w:rPr>
            </w:pPr>
            <w:r w:rsidRPr="00FE5196">
              <w:rPr>
                <w:sz w:val="22"/>
                <w:szCs w:val="22"/>
              </w:rPr>
              <w:t>1.59</w:t>
            </w:r>
          </w:p>
        </w:tc>
        <w:tc>
          <w:tcPr>
            <w:tcW w:w="1197" w:type="dxa"/>
          </w:tcPr>
          <w:p w14:paraId="141AF8FA" w14:textId="77777777" w:rsidR="001A70B2" w:rsidRPr="00FE5196" w:rsidRDefault="001A70B2" w:rsidP="00120A1E">
            <w:pPr>
              <w:jc w:val="right"/>
              <w:rPr>
                <w:sz w:val="22"/>
                <w:szCs w:val="22"/>
              </w:rPr>
            </w:pPr>
          </w:p>
        </w:tc>
        <w:tc>
          <w:tcPr>
            <w:tcW w:w="1197" w:type="dxa"/>
          </w:tcPr>
          <w:p w14:paraId="69CE5853" w14:textId="77777777" w:rsidR="001A70B2" w:rsidRPr="00FE5196" w:rsidRDefault="001A70B2" w:rsidP="00120A1E">
            <w:pPr>
              <w:jc w:val="right"/>
              <w:rPr>
                <w:sz w:val="22"/>
                <w:szCs w:val="22"/>
              </w:rPr>
            </w:pPr>
            <w:r w:rsidRPr="00FE5196">
              <w:rPr>
                <w:sz w:val="22"/>
                <w:szCs w:val="22"/>
              </w:rPr>
              <w:t>3.21</w:t>
            </w:r>
          </w:p>
        </w:tc>
        <w:tc>
          <w:tcPr>
            <w:tcW w:w="1197" w:type="dxa"/>
          </w:tcPr>
          <w:p w14:paraId="2C1F4943" w14:textId="77777777" w:rsidR="001A70B2" w:rsidRPr="00FE5196" w:rsidRDefault="001A70B2" w:rsidP="00120A1E">
            <w:pPr>
              <w:jc w:val="right"/>
              <w:rPr>
                <w:sz w:val="22"/>
                <w:szCs w:val="22"/>
              </w:rPr>
            </w:pPr>
          </w:p>
        </w:tc>
        <w:tc>
          <w:tcPr>
            <w:tcW w:w="1197" w:type="dxa"/>
          </w:tcPr>
          <w:p w14:paraId="474A5267" w14:textId="77777777" w:rsidR="001A70B2" w:rsidRPr="00FE5196" w:rsidRDefault="001A70B2" w:rsidP="00120A1E">
            <w:pPr>
              <w:jc w:val="right"/>
              <w:rPr>
                <w:sz w:val="22"/>
                <w:szCs w:val="22"/>
              </w:rPr>
            </w:pPr>
            <w:r w:rsidRPr="00FE5196">
              <w:rPr>
                <w:sz w:val="22"/>
                <w:szCs w:val="22"/>
              </w:rPr>
              <w:t>4.45</w:t>
            </w:r>
          </w:p>
        </w:tc>
        <w:tc>
          <w:tcPr>
            <w:tcW w:w="1197" w:type="dxa"/>
          </w:tcPr>
          <w:p w14:paraId="094802B4" w14:textId="77777777" w:rsidR="001A70B2" w:rsidRPr="00FE5196" w:rsidRDefault="001A70B2" w:rsidP="00120A1E">
            <w:pPr>
              <w:jc w:val="right"/>
              <w:rPr>
                <w:sz w:val="22"/>
                <w:szCs w:val="22"/>
              </w:rPr>
            </w:pPr>
          </w:p>
        </w:tc>
      </w:tr>
    </w:tbl>
    <w:p w14:paraId="4B17FBDB" w14:textId="77777777" w:rsidR="001A70B2" w:rsidRDefault="001A70B2" w:rsidP="001A70B2">
      <w:r>
        <w:t>Rates are per $100 of gross income</w:t>
      </w:r>
    </w:p>
    <w:p w14:paraId="398D6494" w14:textId="7BA4C47E" w:rsidR="001A70B2" w:rsidRDefault="007D26AC" w:rsidP="001A70B2">
      <w:pPr>
        <w:widowControl w:val="0"/>
      </w:pPr>
      <w:r>
        <w:t>The 2018 budgeted WSIB premiums to be collected from departments at the reduced “Grey” rate is approximately $</w:t>
      </w:r>
      <w:r w:rsidR="00263BBC">
        <w:t>768,700</w:t>
      </w:r>
      <w:r>
        <w:t>.  The cost for premiums under Schedule 1 would be $1,</w:t>
      </w:r>
      <w:r w:rsidR="00263BBC">
        <w:t>6</w:t>
      </w:r>
      <w:r w:rsidR="00696E69">
        <w:t>32</w:t>
      </w:r>
      <w:r w:rsidR="00263BBC">
        <w:t>,</w:t>
      </w:r>
      <w:r w:rsidR="00696E69">
        <w:t>4</w:t>
      </w:r>
      <w:r w:rsidR="00263BBC">
        <w:t>00</w:t>
      </w:r>
      <w:r>
        <w:t>, a difference of $</w:t>
      </w:r>
      <w:r w:rsidR="00696E69">
        <w:t>863,700</w:t>
      </w:r>
      <w:r>
        <w:t>.</w:t>
      </w:r>
    </w:p>
    <w:p w14:paraId="68B19B25" w14:textId="77777777" w:rsidR="009B3A04" w:rsidRDefault="009B3A04" w:rsidP="009B3A04">
      <w:pPr>
        <w:pStyle w:val="Heading3"/>
      </w:pPr>
      <w:r>
        <w:lastRenderedPageBreak/>
        <w:t>Additional Insurance</w:t>
      </w:r>
    </w:p>
    <w:p w14:paraId="0099D494" w14:textId="77777777" w:rsidR="009B3A04" w:rsidRDefault="009B3A04" w:rsidP="009B3A04">
      <w:r>
        <w:t xml:space="preserve">In the event of a catastrophic accident such as permanent disability or death, WSIB will pay benefits for the life of the claim.  The cost of a claim varies by a number of factors (level of compensation worker was earning, amount of lost time, health care, etc.) </w:t>
      </w:r>
    </w:p>
    <w:p w14:paraId="287CE817" w14:textId="72D913E6" w:rsidR="009B3A04" w:rsidRDefault="009B3A04" w:rsidP="009B3A04">
      <w:r>
        <w:t>The following chart shows the claim costs as of October 2017 for a part time PSW who suffered a workplace accident in late December 2008:</w:t>
      </w:r>
    </w:p>
    <w:tbl>
      <w:tblPr>
        <w:tblStyle w:val="TableGrid"/>
        <w:tblW w:w="0" w:type="auto"/>
        <w:tblLook w:val="04A0" w:firstRow="1" w:lastRow="0" w:firstColumn="1" w:lastColumn="0" w:noHBand="0" w:noVBand="1"/>
        <w:tblDescription w:val="total claim costs per year"/>
      </w:tblPr>
      <w:tblGrid>
        <w:gridCol w:w="786"/>
        <w:gridCol w:w="1465"/>
        <w:gridCol w:w="1465"/>
        <w:gridCol w:w="1465"/>
        <w:gridCol w:w="1465"/>
        <w:gridCol w:w="1465"/>
        <w:gridCol w:w="1465"/>
      </w:tblGrid>
      <w:tr w:rsidR="00DE63DA" w14:paraId="2F7331E5" w14:textId="698CF11E" w:rsidTr="005334D7">
        <w:trPr>
          <w:tblHeader/>
        </w:trPr>
        <w:tc>
          <w:tcPr>
            <w:tcW w:w="786" w:type="dxa"/>
          </w:tcPr>
          <w:p w14:paraId="1EA745F2" w14:textId="300A5E81" w:rsidR="00DE63DA" w:rsidRPr="00DE63DA" w:rsidRDefault="00DE63DA" w:rsidP="00DE63DA">
            <w:pPr>
              <w:jc w:val="center"/>
              <w:rPr>
                <w:b/>
                <w:sz w:val="22"/>
                <w:szCs w:val="22"/>
              </w:rPr>
            </w:pPr>
            <w:r w:rsidRPr="00DE63DA">
              <w:rPr>
                <w:b/>
                <w:sz w:val="22"/>
                <w:szCs w:val="22"/>
              </w:rPr>
              <w:t>Year</w:t>
            </w:r>
          </w:p>
        </w:tc>
        <w:tc>
          <w:tcPr>
            <w:tcW w:w="1465" w:type="dxa"/>
          </w:tcPr>
          <w:p w14:paraId="12331428" w14:textId="21808C05" w:rsidR="00DE63DA" w:rsidRPr="00DE63DA" w:rsidRDefault="00DE63DA" w:rsidP="00DE63DA">
            <w:pPr>
              <w:jc w:val="center"/>
              <w:rPr>
                <w:b/>
                <w:sz w:val="22"/>
                <w:szCs w:val="22"/>
              </w:rPr>
            </w:pPr>
            <w:r w:rsidRPr="00DE63DA">
              <w:rPr>
                <w:b/>
                <w:sz w:val="22"/>
                <w:szCs w:val="22"/>
              </w:rPr>
              <w:t>Health Care</w:t>
            </w:r>
          </w:p>
        </w:tc>
        <w:tc>
          <w:tcPr>
            <w:tcW w:w="1465" w:type="dxa"/>
          </w:tcPr>
          <w:p w14:paraId="4C9901B2" w14:textId="5B886FBC" w:rsidR="00DE63DA" w:rsidRPr="00DE63DA" w:rsidRDefault="00DE63DA" w:rsidP="00DE63DA">
            <w:pPr>
              <w:jc w:val="center"/>
              <w:rPr>
                <w:b/>
                <w:sz w:val="22"/>
                <w:szCs w:val="22"/>
              </w:rPr>
            </w:pPr>
            <w:r w:rsidRPr="00DE63DA">
              <w:rPr>
                <w:b/>
                <w:sz w:val="22"/>
                <w:szCs w:val="22"/>
              </w:rPr>
              <w:t>Earnings</w:t>
            </w:r>
          </w:p>
        </w:tc>
        <w:tc>
          <w:tcPr>
            <w:tcW w:w="1465" w:type="dxa"/>
          </w:tcPr>
          <w:p w14:paraId="24E2E83A" w14:textId="64F40F26" w:rsidR="00DE63DA" w:rsidRPr="00DE63DA" w:rsidRDefault="00DE63DA" w:rsidP="00DE63DA">
            <w:pPr>
              <w:jc w:val="center"/>
              <w:rPr>
                <w:b/>
                <w:sz w:val="22"/>
                <w:szCs w:val="22"/>
              </w:rPr>
            </w:pPr>
            <w:r w:rsidRPr="00DE63DA">
              <w:rPr>
                <w:b/>
                <w:sz w:val="22"/>
                <w:szCs w:val="22"/>
              </w:rPr>
              <w:t>NEL</w:t>
            </w:r>
          </w:p>
        </w:tc>
        <w:tc>
          <w:tcPr>
            <w:tcW w:w="1465" w:type="dxa"/>
          </w:tcPr>
          <w:p w14:paraId="2FF3B564" w14:textId="01F604B8" w:rsidR="00DE63DA" w:rsidRPr="00DE63DA" w:rsidRDefault="00DE63DA" w:rsidP="00DE63DA">
            <w:pPr>
              <w:jc w:val="center"/>
              <w:rPr>
                <w:b/>
                <w:sz w:val="22"/>
                <w:szCs w:val="22"/>
              </w:rPr>
            </w:pPr>
            <w:r w:rsidRPr="00DE63DA">
              <w:rPr>
                <w:b/>
                <w:sz w:val="22"/>
                <w:szCs w:val="22"/>
              </w:rPr>
              <w:t>Rehab</w:t>
            </w:r>
          </w:p>
        </w:tc>
        <w:tc>
          <w:tcPr>
            <w:tcW w:w="1465" w:type="dxa"/>
          </w:tcPr>
          <w:p w14:paraId="33827946" w14:textId="561FA723" w:rsidR="00DE63DA" w:rsidRPr="00DE63DA" w:rsidRDefault="00DE63DA" w:rsidP="00DE63DA">
            <w:pPr>
              <w:jc w:val="center"/>
              <w:rPr>
                <w:b/>
                <w:sz w:val="22"/>
                <w:szCs w:val="22"/>
              </w:rPr>
            </w:pPr>
            <w:r w:rsidRPr="00DE63DA">
              <w:rPr>
                <w:b/>
                <w:sz w:val="22"/>
                <w:szCs w:val="22"/>
              </w:rPr>
              <w:t>Admin</w:t>
            </w:r>
          </w:p>
        </w:tc>
        <w:tc>
          <w:tcPr>
            <w:tcW w:w="1465" w:type="dxa"/>
          </w:tcPr>
          <w:p w14:paraId="5F0AF911" w14:textId="4C544664" w:rsidR="00DE63DA" w:rsidRPr="00DE63DA" w:rsidRDefault="00DE63DA" w:rsidP="00DE63DA">
            <w:pPr>
              <w:jc w:val="center"/>
              <w:rPr>
                <w:b/>
                <w:sz w:val="22"/>
                <w:szCs w:val="22"/>
              </w:rPr>
            </w:pPr>
            <w:r w:rsidRPr="00DE63DA">
              <w:rPr>
                <w:b/>
                <w:sz w:val="22"/>
                <w:szCs w:val="22"/>
              </w:rPr>
              <w:t>Total</w:t>
            </w:r>
          </w:p>
        </w:tc>
      </w:tr>
      <w:tr w:rsidR="00DE63DA" w14:paraId="5381CC80" w14:textId="4301F3F7" w:rsidTr="00DE63DA">
        <w:tc>
          <w:tcPr>
            <w:tcW w:w="786" w:type="dxa"/>
          </w:tcPr>
          <w:p w14:paraId="714DF242" w14:textId="581D4EE1" w:rsidR="00DE63DA" w:rsidRDefault="00DE63DA" w:rsidP="009B3A04">
            <w:pPr>
              <w:rPr>
                <w:sz w:val="22"/>
                <w:szCs w:val="22"/>
              </w:rPr>
            </w:pPr>
            <w:r>
              <w:rPr>
                <w:sz w:val="22"/>
                <w:szCs w:val="22"/>
              </w:rPr>
              <w:t>2009</w:t>
            </w:r>
          </w:p>
        </w:tc>
        <w:tc>
          <w:tcPr>
            <w:tcW w:w="1465" w:type="dxa"/>
          </w:tcPr>
          <w:p w14:paraId="5653C689" w14:textId="776804CC" w:rsidR="00DE63DA" w:rsidRDefault="00DE63DA" w:rsidP="00DE63DA">
            <w:pPr>
              <w:jc w:val="right"/>
              <w:rPr>
                <w:sz w:val="22"/>
                <w:szCs w:val="22"/>
              </w:rPr>
            </w:pPr>
            <w:r>
              <w:rPr>
                <w:sz w:val="22"/>
                <w:szCs w:val="22"/>
              </w:rPr>
              <w:t>12,206.95</w:t>
            </w:r>
          </w:p>
        </w:tc>
        <w:tc>
          <w:tcPr>
            <w:tcW w:w="1465" w:type="dxa"/>
          </w:tcPr>
          <w:p w14:paraId="66F459A6" w14:textId="6C8CF7FF" w:rsidR="00DE63DA" w:rsidRDefault="00DE63DA" w:rsidP="00DE63DA">
            <w:pPr>
              <w:jc w:val="right"/>
              <w:rPr>
                <w:sz w:val="22"/>
                <w:szCs w:val="22"/>
              </w:rPr>
            </w:pPr>
            <w:r>
              <w:rPr>
                <w:sz w:val="22"/>
                <w:szCs w:val="22"/>
              </w:rPr>
              <w:t>14,680.59</w:t>
            </w:r>
          </w:p>
        </w:tc>
        <w:tc>
          <w:tcPr>
            <w:tcW w:w="1465" w:type="dxa"/>
          </w:tcPr>
          <w:p w14:paraId="47201404" w14:textId="77777777" w:rsidR="00DE63DA" w:rsidRDefault="00DE63DA" w:rsidP="00DE63DA">
            <w:pPr>
              <w:jc w:val="right"/>
              <w:rPr>
                <w:sz w:val="22"/>
                <w:szCs w:val="22"/>
              </w:rPr>
            </w:pPr>
          </w:p>
        </w:tc>
        <w:tc>
          <w:tcPr>
            <w:tcW w:w="1465" w:type="dxa"/>
          </w:tcPr>
          <w:p w14:paraId="34ACA7B5" w14:textId="77777777" w:rsidR="00DE63DA" w:rsidRDefault="00DE63DA" w:rsidP="00DE63DA">
            <w:pPr>
              <w:jc w:val="right"/>
              <w:rPr>
                <w:sz w:val="22"/>
                <w:szCs w:val="22"/>
              </w:rPr>
            </w:pPr>
          </w:p>
        </w:tc>
        <w:tc>
          <w:tcPr>
            <w:tcW w:w="1465" w:type="dxa"/>
          </w:tcPr>
          <w:p w14:paraId="5EAAA4D1" w14:textId="7712F56F" w:rsidR="00DE63DA" w:rsidRDefault="00DE63DA" w:rsidP="00DE63DA">
            <w:pPr>
              <w:jc w:val="right"/>
              <w:rPr>
                <w:sz w:val="22"/>
                <w:szCs w:val="22"/>
              </w:rPr>
            </w:pPr>
            <w:r>
              <w:rPr>
                <w:sz w:val="22"/>
                <w:szCs w:val="22"/>
              </w:rPr>
              <w:t>5,850.73</w:t>
            </w:r>
          </w:p>
        </w:tc>
        <w:tc>
          <w:tcPr>
            <w:tcW w:w="1465" w:type="dxa"/>
          </w:tcPr>
          <w:p w14:paraId="3CF92F0F" w14:textId="2D5E90A5" w:rsidR="00DE63DA" w:rsidRDefault="00DE63DA" w:rsidP="00DE63DA">
            <w:pPr>
              <w:jc w:val="right"/>
              <w:rPr>
                <w:sz w:val="22"/>
                <w:szCs w:val="22"/>
              </w:rPr>
            </w:pPr>
            <w:r>
              <w:rPr>
                <w:sz w:val="22"/>
                <w:szCs w:val="22"/>
              </w:rPr>
              <w:t>32,738.27</w:t>
            </w:r>
          </w:p>
        </w:tc>
      </w:tr>
      <w:tr w:rsidR="00DE63DA" w14:paraId="5C2B3969" w14:textId="3E8F349B" w:rsidTr="00DE63DA">
        <w:tc>
          <w:tcPr>
            <w:tcW w:w="786" w:type="dxa"/>
          </w:tcPr>
          <w:p w14:paraId="358F3DE4" w14:textId="1FDFE462" w:rsidR="00DE63DA" w:rsidRDefault="00DE63DA" w:rsidP="009B3A04">
            <w:pPr>
              <w:rPr>
                <w:sz w:val="22"/>
                <w:szCs w:val="22"/>
              </w:rPr>
            </w:pPr>
            <w:r>
              <w:rPr>
                <w:sz w:val="22"/>
                <w:szCs w:val="22"/>
              </w:rPr>
              <w:t>2010</w:t>
            </w:r>
          </w:p>
        </w:tc>
        <w:tc>
          <w:tcPr>
            <w:tcW w:w="1465" w:type="dxa"/>
          </w:tcPr>
          <w:p w14:paraId="5346232D" w14:textId="6B49404B" w:rsidR="00DE63DA" w:rsidRDefault="00DE63DA" w:rsidP="00DE63DA">
            <w:pPr>
              <w:jc w:val="right"/>
              <w:rPr>
                <w:sz w:val="22"/>
                <w:szCs w:val="22"/>
              </w:rPr>
            </w:pPr>
            <w:r>
              <w:rPr>
                <w:sz w:val="22"/>
                <w:szCs w:val="22"/>
              </w:rPr>
              <w:t>11,337.47</w:t>
            </w:r>
          </w:p>
        </w:tc>
        <w:tc>
          <w:tcPr>
            <w:tcW w:w="1465" w:type="dxa"/>
          </w:tcPr>
          <w:p w14:paraId="44C05CE6" w14:textId="74345C07" w:rsidR="00DE63DA" w:rsidRDefault="00DE63DA" w:rsidP="00DE63DA">
            <w:pPr>
              <w:jc w:val="right"/>
              <w:rPr>
                <w:sz w:val="22"/>
                <w:szCs w:val="22"/>
              </w:rPr>
            </w:pPr>
            <w:r>
              <w:rPr>
                <w:sz w:val="22"/>
                <w:szCs w:val="22"/>
              </w:rPr>
              <w:t>14,274.02</w:t>
            </w:r>
          </w:p>
        </w:tc>
        <w:tc>
          <w:tcPr>
            <w:tcW w:w="1465" w:type="dxa"/>
          </w:tcPr>
          <w:p w14:paraId="22B8BE72" w14:textId="17BB7035" w:rsidR="00DE63DA" w:rsidRDefault="00DE63DA" w:rsidP="00DE63DA">
            <w:pPr>
              <w:jc w:val="right"/>
              <w:rPr>
                <w:sz w:val="22"/>
                <w:szCs w:val="22"/>
              </w:rPr>
            </w:pPr>
            <w:r>
              <w:rPr>
                <w:sz w:val="22"/>
                <w:szCs w:val="22"/>
              </w:rPr>
              <w:t>17,579.01</w:t>
            </w:r>
          </w:p>
        </w:tc>
        <w:tc>
          <w:tcPr>
            <w:tcW w:w="1465" w:type="dxa"/>
          </w:tcPr>
          <w:p w14:paraId="246EDB8E" w14:textId="0CCC57E1" w:rsidR="00DE63DA" w:rsidRDefault="00DE63DA" w:rsidP="00DE63DA">
            <w:pPr>
              <w:jc w:val="right"/>
              <w:rPr>
                <w:sz w:val="22"/>
                <w:szCs w:val="22"/>
              </w:rPr>
            </w:pPr>
            <w:r>
              <w:rPr>
                <w:sz w:val="22"/>
                <w:szCs w:val="22"/>
              </w:rPr>
              <w:t>3,982.25</w:t>
            </w:r>
          </w:p>
        </w:tc>
        <w:tc>
          <w:tcPr>
            <w:tcW w:w="1465" w:type="dxa"/>
          </w:tcPr>
          <w:p w14:paraId="4BE99CA5" w14:textId="1654162D" w:rsidR="00DE63DA" w:rsidRDefault="00DE63DA" w:rsidP="00DE63DA">
            <w:pPr>
              <w:jc w:val="right"/>
              <w:rPr>
                <w:sz w:val="22"/>
                <w:szCs w:val="22"/>
              </w:rPr>
            </w:pPr>
            <w:r>
              <w:rPr>
                <w:sz w:val="22"/>
                <w:szCs w:val="22"/>
              </w:rPr>
              <w:t>10,194.03</w:t>
            </w:r>
          </w:p>
        </w:tc>
        <w:tc>
          <w:tcPr>
            <w:tcW w:w="1465" w:type="dxa"/>
          </w:tcPr>
          <w:p w14:paraId="16E1F634" w14:textId="32E3821B" w:rsidR="00DE63DA" w:rsidRDefault="00DE63DA" w:rsidP="00DE63DA">
            <w:pPr>
              <w:jc w:val="right"/>
              <w:rPr>
                <w:sz w:val="22"/>
                <w:szCs w:val="22"/>
              </w:rPr>
            </w:pPr>
            <w:r>
              <w:rPr>
                <w:sz w:val="22"/>
                <w:szCs w:val="22"/>
              </w:rPr>
              <w:t>57,366.78</w:t>
            </w:r>
          </w:p>
        </w:tc>
      </w:tr>
      <w:tr w:rsidR="00DE63DA" w14:paraId="74EB05FB" w14:textId="75AEDED6" w:rsidTr="00DE63DA">
        <w:tc>
          <w:tcPr>
            <w:tcW w:w="786" w:type="dxa"/>
          </w:tcPr>
          <w:p w14:paraId="01465853" w14:textId="5D0323C4" w:rsidR="00DE63DA" w:rsidRDefault="00DE63DA" w:rsidP="009B3A04">
            <w:pPr>
              <w:rPr>
                <w:sz w:val="22"/>
                <w:szCs w:val="22"/>
              </w:rPr>
            </w:pPr>
            <w:r>
              <w:rPr>
                <w:sz w:val="22"/>
                <w:szCs w:val="22"/>
              </w:rPr>
              <w:t>2011</w:t>
            </w:r>
          </w:p>
        </w:tc>
        <w:tc>
          <w:tcPr>
            <w:tcW w:w="1465" w:type="dxa"/>
          </w:tcPr>
          <w:p w14:paraId="02B72034" w14:textId="5C800DDD" w:rsidR="00DE63DA" w:rsidRDefault="00DE63DA" w:rsidP="00DE63DA">
            <w:pPr>
              <w:jc w:val="right"/>
              <w:rPr>
                <w:sz w:val="22"/>
                <w:szCs w:val="22"/>
              </w:rPr>
            </w:pPr>
            <w:r>
              <w:rPr>
                <w:sz w:val="22"/>
                <w:szCs w:val="22"/>
              </w:rPr>
              <w:t>10,975.06</w:t>
            </w:r>
          </w:p>
        </w:tc>
        <w:tc>
          <w:tcPr>
            <w:tcW w:w="1465" w:type="dxa"/>
          </w:tcPr>
          <w:p w14:paraId="465B1946" w14:textId="37A0B432" w:rsidR="00DE63DA" w:rsidRDefault="00DE63DA" w:rsidP="00DE63DA">
            <w:pPr>
              <w:jc w:val="right"/>
              <w:rPr>
                <w:sz w:val="22"/>
                <w:szCs w:val="22"/>
              </w:rPr>
            </w:pPr>
            <w:r>
              <w:rPr>
                <w:sz w:val="22"/>
                <w:szCs w:val="22"/>
              </w:rPr>
              <w:t>13,517.14</w:t>
            </w:r>
          </w:p>
        </w:tc>
        <w:tc>
          <w:tcPr>
            <w:tcW w:w="1465" w:type="dxa"/>
          </w:tcPr>
          <w:p w14:paraId="2FE5621D" w14:textId="77777777" w:rsidR="00DE63DA" w:rsidRDefault="00DE63DA" w:rsidP="00DE63DA">
            <w:pPr>
              <w:jc w:val="right"/>
              <w:rPr>
                <w:sz w:val="22"/>
                <w:szCs w:val="22"/>
              </w:rPr>
            </w:pPr>
          </w:p>
        </w:tc>
        <w:tc>
          <w:tcPr>
            <w:tcW w:w="1465" w:type="dxa"/>
          </w:tcPr>
          <w:p w14:paraId="0DF1CF4D" w14:textId="77777777" w:rsidR="00DE63DA" w:rsidRDefault="00DE63DA" w:rsidP="00DE63DA">
            <w:pPr>
              <w:jc w:val="right"/>
              <w:rPr>
                <w:sz w:val="22"/>
                <w:szCs w:val="22"/>
              </w:rPr>
            </w:pPr>
          </w:p>
        </w:tc>
        <w:tc>
          <w:tcPr>
            <w:tcW w:w="1465" w:type="dxa"/>
          </w:tcPr>
          <w:p w14:paraId="10AA6B82" w14:textId="2B2DC4FF" w:rsidR="00DE63DA" w:rsidRDefault="00DE63DA" w:rsidP="00DE63DA">
            <w:pPr>
              <w:jc w:val="right"/>
              <w:rPr>
                <w:sz w:val="22"/>
                <w:szCs w:val="22"/>
              </w:rPr>
            </w:pPr>
            <w:r>
              <w:rPr>
                <w:sz w:val="22"/>
                <w:szCs w:val="22"/>
              </w:rPr>
              <w:t>6,201.43</w:t>
            </w:r>
          </w:p>
        </w:tc>
        <w:tc>
          <w:tcPr>
            <w:tcW w:w="1465" w:type="dxa"/>
          </w:tcPr>
          <w:p w14:paraId="50A7AF8D" w14:textId="15EB3485" w:rsidR="00DE63DA" w:rsidRDefault="00DE63DA" w:rsidP="00DE63DA">
            <w:pPr>
              <w:jc w:val="right"/>
              <w:rPr>
                <w:sz w:val="22"/>
                <w:szCs w:val="22"/>
              </w:rPr>
            </w:pPr>
            <w:r>
              <w:rPr>
                <w:sz w:val="22"/>
                <w:szCs w:val="22"/>
              </w:rPr>
              <w:t>30,693.63</w:t>
            </w:r>
          </w:p>
        </w:tc>
      </w:tr>
      <w:tr w:rsidR="00DE63DA" w14:paraId="442B605E" w14:textId="4C069F25" w:rsidTr="00DE63DA">
        <w:tc>
          <w:tcPr>
            <w:tcW w:w="786" w:type="dxa"/>
          </w:tcPr>
          <w:p w14:paraId="77517161" w14:textId="7B4A8989" w:rsidR="00DE63DA" w:rsidRDefault="00DE63DA" w:rsidP="009B3A04">
            <w:pPr>
              <w:rPr>
                <w:sz w:val="22"/>
                <w:szCs w:val="22"/>
              </w:rPr>
            </w:pPr>
            <w:r>
              <w:rPr>
                <w:sz w:val="22"/>
                <w:szCs w:val="22"/>
              </w:rPr>
              <w:t>2012</w:t>
            </w:r>
          </w:p>
        </w:tc>
        <w:tc>
          <w:tcPr>
            <w:tcW w:w="1465" w:type="dxa"/>
          </w:tcPr>
          <w:p w14:paraId="0A77988B" w14:textId="758B47F3" w:rsidR="00DE63DA" w:rsidRDefault="00DE63DA" w:rsidP="00DE63DA">
            <w:pPr>
              <w:jc w:val="right"/>
              <w:rPr>
                <w:sz w:val="22"/>
                <w:szCs w:val="22"/>
              </w:rPr>
            </w:pPr>
            <w:r>
              <w:rPr>
                <w:sz w:val="22"/>
                <w:szCs w:val="22"/>
              </w:rPr>
              <w:t>11,965.01</w:t>
            </w:r>
          </w:p>
        </w:tc>
        <w:tc>
          <w:tcPr>
            <w:tcW w:w="1465" w:type="dxa"/>
          </w:tcPr>
          <w:p w14:paraId="2923BB2E" w14:textId="7B5426CA" w:rsidR="00DE63DA" w:rsidRDefault="00DE63DA" w:rsidP="00DE63DA">
            <w:pPr>
              <w:jc w:val="right"/>
              <w:rPr>
                <w:sz w:val="22"/>
                <w:szCs w:val="22"/>
              </w:rPr>
            </w:pPr>
            <w:r>
              <w:rPr>
                <w:sz w:val="22"/>
                <w:szCs w:val="22"/>
              </w:rPr>
              <w:t>13,666.37</w:t>
            </w:r>
          </w:p>
        </w:tc>
        <w:tc>
          <w:tcPr>
            <w:tcW w:w="1465" w:type="dxa"/>
          </w:tcPr>
          <w:p w14:paraId="5AD08D68" w14:textId="77777777" w:rsidR="00DE63DA" w:rsidRDefault="00DE63DA" w:rsidP="00DE63DA">
            <w:pPr>
              <w:jc w:val="right"/>
              <w:rPr>
                <w:sz w:val="22"/>
                <w:szCs w:val="22"/>
              </w:rPr>
            </w:pPr>
          </w:p>
        </w:tc>
        <w:tc>
          <w:tcPr>
            <w:tcW w:w="1465" w:type="dxa"/>
          </w:tcPr>
          <w:p w14:paraId="0DCDA361" w14:textId="77777777" w:rsidR="00DE63DA" w:rsidRDefault="00DE63DA" w:rsidP="00DE63DA">
            <w:pPr>
              <w:jc w:val="right"/>
              <w:rPr>
                <w:sz w:val="22"/>
                <w:szCs w:val="22"/>
              </w:rPr>
            </w:pPr>
          </w:p>
        </w:tc>
        <w:tc>
          <w:tcPr>
            <w:tcW w:w="1465" w:type="dxa"/>
          </w:tcPr>
          <w:p w14:paraId="2501767D" w14:textId="66611AC7" w:rsidR="00DE63DA" w:rsidRDefault="00DE63DA" w:rsidP="00DE63DA">
            <w:pPr>
              <w:jc w:val="right"/>
              <w:rPr>
                <w:sz w:val="22"/>
                <w:szCs w:val="22"/>
              </w:rPr>
            </w:pPr>
            <w:r>
              <w:rPr>
                <w:sz w:val="22"/>
                <w:szCs w:val="22"/>
              </w:rPr>
              <w:t>8,143.09</w:t>
            </w:r>
          </w:p>
        </w:tc>
        <w:tc>
          <w:tcPr>
            <w:tcW w:w="1465" w:type="dxa"/>
          </w:tcPr>
          <w:p w14:paraId="35143000" w14:textId="364D26D3" w:rsidR="00DE63DA" w:rsidRDefault="00DE63DA" w:rsidP="00DE63DA">
            <w:pPr>
              <w:jc w:val="right"/>
              <w:rPr>
                <w:sz w:val="22"/>
                <w:szCs w:val="22"/>
              </w:rPr>
            </w:pPr>
            <w:r>
              <w:rPr>
                <w:sz w:val="22"/>
                <w:szCs w:val="22"/>
              </w:rPr>
              <w:t>33,774.47</w:t>
            </w:r>
          </w:p>
        </w:tc>
      </w:tr>
      <w:tr w:rsidR="00DE63DA" w14:paraId="56A32908" w14:textId="62823681" w:rsidTr="00DE63DA">
        <w:tc>
          <w:tcPr>
            <w:tcW w:w="786" w:type="dxa"/>
          </w:tcPr>
          <w:p w14:paraId="4F1CD083" w14:textId="48D74105" w:rsidR="00DE63DA" w:rsidRDefault="00DE63DA" w:rsidP="009B3A04">
            <w:pPr>
              <w:rPr>
                <w:sz w:val="22"/>
                <w:szCs w:val="22"/>
              </w:rPr>
            </w:pPr>
            <w:r>
              <w:rPr>
                <w:sz w:val="22"/>
                <w:szCs w:val="22"/>
              </w:rPr>
              <w:t>2013</w:t>
            </w:r>
          </w:p>
        </w:tc>
        <w:tc>
          <w:tcPr>
            <w:tcW w:w="1465" w:type="dxa"/>
          </w:tcPr>
          <w:p w14:paraId="1F780DAE" w14:textId="04E64AE4" w:rsidR="00DE63DA" w:rsidRDefault="00DE63DA" w:rsidP="00DE63DA">
            <w:pPr>
              <w:jc w:val="right"/>
              <w:rPr>
                <w:sz w:val="22"/>
                <w:szCs w:val="22"/>
              </w:rPr>
            </w:pPr>
            <w:r>
              <w:rPr>
                <w:sz w:val="22"/>
                <w:szCs w:val="22"/>
              </w:rPr>
              <w:t>8,637.31</w:t>
            </w:r>
          </w:p>
        </w:tc>
        <w:tc>
          <w:tcPr>
            <w:tcW w:w="1465" w:type="dxa"/>
          </w:tcPr>
          <w:p w14:paraId="5BB188C0" w14:textId="11D3B9CA" w:rsidR="00DE63DA" w:rsidRDefault="00DE63DA" w:rsidP="00DE63DA">
            <w:pPr>
              <w:jc w:val="right"/>
              <w:rPr>
                <w:sz w:val="22"/>
                <w:szCs w:val="22"/>
              </w:rPr>
            </w:pPr>
            <w:r>
              <w:rPr>
                <w:sz w:val="22"/>
                <w:szCs w:val="22"/>
              </w:rPr>
              <w:t>16,007.72</w:t>
            </w:r>
          </w:p>
        </w:tc>
        <w:tc>
          <w:tcPr>
            <w:tcW w:w="1465" w:type="dxa"/>
          </w:tcPr>
          <w:p w14:paraId="44D824F6" w14:textId="028B2D43" w:rsidR="00DE63DA" w:rsidRDefault="00DE63DA" w:rsidP="00DE63DA">
            <w:pPr>
              <w:jc w:val="right"/>
              <w:rPr>
                <w:sz w:val="22"/>
                <w:szCs w:val="22"/>
              </w:rPr>
            </w:pPr>
            <w:r>
              <w:rPr>
                <w:sz w:val="22"/>
                <w:szCs w:val="22"/>
              </w:rPr>
              <w:t>2,965.49</w:t>
            </w:r>
          </w:p>
        </w:tc>
        <w:tc>
          <w:tcPr>
            <w:tcW w:w="1465" w:type="dxa"/>
          </w:tcPr>
          <w:p w14:paraId="330ECAD5" w14:textId="77777777" w:rsidR="00DE63DA" w:rsidRDefault="00DE63DA" w:rsidP="00DE63DA">
            <w:pPr>
              <w:jc w:val="right"/>
              <w:rPr>
                <w:sz w:val="22"/>
                <w:szCs w:val="22"/>
              </w:rPr>
            </w:pPr>
          </w:p>
        </w:tc>
        <w:tc>
          <w:tcPr>
            <w:tcW w:w="1465" w:type="dxa"/>
          </w:tcPr>
          <w:p w14:paraId="59882292" w14:textId="305423A1" w:rsidR="00DE63DA" w:rsidRDefault="00DE63DA" w:rsidP="00DE63DA">
            <w:pPr>
              <w:jc w:val="right"/>
              <w:rPr>
                <w:sz w:val="22"/>
                <w:szCs w:val="22"/>
              </w:rPr>
            </w:pPr>
            <w:r>
              <w:rPr>
                <w:sz w:val="22"/>
                <w:szCs w:val="22"/>
              </w:rPr>
              <w:t>9,702.34</w:t>
            </w:r>
          </w:p>
        </w:tc>
        <w:tc>
          <w:tcPr>
            <w:tcW w:w="1465" w:type="dxa"/>
          </w:tcPr>
          <w:p w14:paraId="3871F025" w14:textId="26E7AB7D" w:rsidR="00DE63DA" w:rsidRDefault="00DE63DA" w:rsidP="00DE63DA">
            <w:pPr>
              <w:jc w:val="right"/>
              <w:rPr>
                <w:sz w:val="22"/>
                <w:szCs w:val="22"/>
              </w:rPr>
            </w:pPr>
            <w:r>
              <w:rPr>
                <w:sz w:val="22"/>
                <w:szCs w:val="22"/>
              </w:rPr>
              <w:t>37,312.86</w:t>
            </w:r>
          </w:p>
        </w:tc>
      </w:tr>
      <w:tr w:rsidR="00DE63DA" w14:paraId="21BB072E" w14:textId="061689E5" w:rsidTr="00DE63DA">
        <w:tc>
          <w:tcPr>
            <w:tcW w:w="786" w:type="dxa"/>
          </w:tcPr>
          <w:p w14:paraId="4C6A0A9F" w14:textId="20AA9648" w:rsidR="00DE63DA" w:rsidRDefault="00DE63DA" w:rsidP="009B3A04">
            <w:pPr>
              <w:rPr>
                <w:sz w:val="22"/>
                <w:szCs w:val="22"/>
              </w:rPr>
            </w:pPr>
            <w:r>
              <w:rPr>
                <w:sz w:val="22"/>
                <w:szCs w:val="22"/>
              </w:rPr>
              <w:t>2014</w:t>
            </w:r>
          </w:p>
        </w:tc>
        <w:tc>
          <w:tcPr>
            <w:tcW w:w="1465" w:type="dxa"/>
          </w:tcPr>
          <w:p w14:paraId="1B265320" w14:textId="4B5400A7" w:rsidR="00DE63DA" w:rsidRDefault="00DE63DA" w:rsidP="00DE63DA">
            <w:pPr>
              <w:jc w:val="right"/>
              <w:rPr>
                <w:sz w:val="22"/>
                <w:szCs w:val="22"/>
              </w:rPr>
            </w:pPr>
            <w:r>
              <w:rPr>
                <w:sz w:val="22"/>
                <w:szCs w:val="22"/>
              </w:rPr>
              <w:t>10,618,79</w:t>
            </w:r>
          </w:p>
        </w:tc>
        <w:tc>
          <w:tcPr>
            <w:tcW w:w="1465" w:type="dxa"/>
          </w:tcPr>
          <w:p w14:paraId="284FB28A" w14:textId="70A9DEDB" w:rsidR="00DE63DA" w:rsidRDefault="00DE63DA" w:rsidP="00DE63DA">
            <w:pPr>
              <w:jc w:val="right"/>
              <w:rPr>
                <w:sz w:val="22"/>
                <w:szCs w:val="22"/>
              </w:rPr>
            </w:pPr>
            <w:r>
              <w:rPr>
                <w:sz w:val="22"/>
                <w:szCs w:val="22"/>
              </w:rPr>
              <w:t>9,046.09</w:t>
            </w:r>
          </w:p>
        </w:tc>
        <w:tc>
          <w:tcPr>
            <w:tcW w:w="1465" w:type="dxa"/>
          </w:tcPr>
          <w:p w14:paraId="14812FA7" w14:textId="77777777" w:rsidR="00DE63DA" w:rsidRDefault="00DE63DA" w:rsidP="00DE63DA">
            <w:pPr>
              <w:jc w:val="right"/>
              <w:rPr>
                <w:sz w:val="22"/>
                <w:szCs w:val="22"/>
              </w:rPr>
            </w:pPr>
          </w:p>
        </w:tc>
        <w:tc>
          <w:tcPr>
            <w:tcW w:w="1465" w:type="dxa"/>
          </w:tcPr>
          <w:p w14:paraId="3B0DD323" w14:textId="77777777" w:rsidR="00DE63DA" w:rsidRDefault="00DE63DA" w:rsidP="00DE63DA">
            <w:pPr>
              <w:jc w:val="right"/>
              <w:rPr>
                <w:sz w:val="22"/>
                <w:szCs w:val="22"/>
              </w:rPr>
            </w:pPr>
          </w:p>
        </w:tc>
        <w:tc>
          <w:tcPr>
            <w:tcW w:w="1465" w:type="dxa"/>
          </w:tcPr>
          <w:p w14:paraId="1C69CBC5" w14:textId="3FD76FBE" w:rsidR="00DE63DA" w:rsidRDefault="00DE63DA" w:rsidP="00DE63DA">
            <w:pPr>
              <w:jc w:val="right"/>
              <w:rPr>
                <w:sz w:val="22"/>
                <w:szCs w:val="22"/>
              </w:rPr>
            </w:pPr>
            <w:r>
              <w:rPr>
                <w:sz w:val="22"/>
                <w:szCs w:val="22"/>
              </w:rPr>
              <w:t>6,709.66</w:t>
            </w:r>
          </w:p>
        </w:tc>
        <w:tc>
          <w:tcPr>
            <w:tcW w:w="1465" w:type="dxa"/>
          </w:tcPr>
          <w:p w14:paraId="29B4D07D" w14:textId="46E6B359" w:rsidR="00DE63DA" w:rsidRDefault="00DE63DA" w:rsidP="00DE63DA">
            <w:pPr>
              <w:jc w:val="right"/>
              <w:rPr>
                <w:sz w:val="22"/>
                <w:szCs w:val="22"/>
              </w:rPr>
            </w:pPr>
            <w:r>
              <w:rPr>
                <w:sz w:val="22"/>
                <w:szCs w:val="22"/>
              </w:rPr>
              <w:t>26,374.54</w:t>
            </w:r>
          </w:p>
        </w:tc>
      </w:tr>
      <w:tr w:rsidR="00DE63DA" w14:paraId="53B05DC6" w14:textId="18AF0B07" w:rsidTr="00DE63DA">
        <w:tc>
          <w:tcPr>
            <w:tcW w:w="786" w:type="dxa"/>
          </w:tcPr>
          <w:p w14:paraId="1F0F358C" w14:textId="329416FC" w:rsidR="00DE63DA" w:rsidRDefault="00DE63DA" w:rsidP="009B3A04">
            <w:pPr>
              <w:rPr>
                <w:sz w:val="22"/>
                <w:szCs w:val="22"/>
              </w:rPr>
            </w:pPr>
            <w:r>
              <w:rPr>
                <w:sz w:val="22"/>
                <w:szCs w:val="22"/>
              </w:rPr>
              <w:t>2015</w:t>
            </w:r>
          </w:p>
        </w:tc>
        <w:tc>
          <w:tcPr>
            <w:tcW w:w="1465" w:type="dxa"/>
          </w:tcPr>
          <w:p w14:paraId="2585FA6D" w14:textId="76429CBB" w:rsidR="00DE63DA" w:rsidRDefault="00DE63DA" w:rsidP="00DE63DA">
            <w:pPr>
              <w:jc w:val="right"/>
              <w:rPr>
                <w:sz w:val="22"/>
                <w:szCs w:val="22"/>
              </w:rPr>
            </w:pPr>
            <w:r>
              <w:rPr>
                <w:sz w:val="22"/>
                <w:szCs w:val="22"/>
              </w:rPr>
              <w:t>7,572.80</w:t>
            </w:r>
          </w:p>
        </w:tc>
        <w:tc>
          <w:tcPr>
            <w:tcW w:w="1465" w:type="dxa"/>
          </w:tcPr>
          <w:p w14:paraId="1FE4F4C7" w14:textId="7483B44E" w:rsidR="00DE63DA" w:rsidRDefault="00DE63DA" w:rsidP="00DE63DA">
            <w:pPr>
              <w:jc w:val="right"/>
              <w:rPr>
                <w:sz w:val="22"/>
                <w:szCs w:val="22"/>
              </w:rPr>
            </w:pPr>
            <w:r>
              <w:rPr>
                <w:sz w:val="22"/>
                <w:szCs w:val="22"/>
              </w:rPr>
              <w:t>10,420.67</w:t>
            </w:r>
          </w:p>
        </w:tc>
        <w:tc>
          <w:tcPr>
            <w:tcW w:w="1465" w:type="dxa"/>
          </w:tcPr>
          <w:p w14:paraId="2D8F2D38" w14:textId="77777777" w:rsidR="00DE63DA" w:rsidRDefault="00DE63DA" w:rsidP="00DE63DA">
            <w:pPr>
              <w:jc w:val="right"/>
              <w:rPr>
                <w:sz w:val="22"/>
                <w:szCs w:val="22"/>
              </w:rPr>
            </w:pPr>
          </w:p>
        </w:tc>
        <w:tc>
          <w:tcPr>
            <w:tcW w:w="1465" w:type="dxa"/>
          </w:tcPr>
          <w:p w14:paraId="68C67649" w14:textId="77777777" w:rsidR="00DE63DA" w:rsidRDefault="00DE63DA" w:rsidP="00DE63DA">
            <w:pPr>
              <w:jc w:val="right"/>
              <w:rPr>
                <w:sz w:val="22"/>
                <w:szCs w:val="22"/>
              </w:rPr>
            </w:pPr>
          </w:p>
        </w:tc>
        <w:tc>
          <w:tcPr>
            <w:tcW w:w="1465" w:type="dxa"/>
          </w:tcPr>
          <w:p w14:paraId="20B4D086" w14:textId="7BA916A2" w:rsidR="00DE63DA" w:rsidRDefault="00DE63DA" w:rsidP="00DE63DA">
            <w:pPr>
              <w:jc w:val="right"/>
              <w:rPr>
                <w:sz w:val="22"/>
                <w:szCs w:val="22"/>
              </w:rPr>
            </w:pPr>
            <w:r>
              <w:rPr>
                <w:sz w:val="22"/>
                <w:szCs w:val="22"/>
              </w:rPr>
              <w:t>6,171.46</w:t>
            </w:r>
          </w:p>
        </w:tc>
        <w:tc>
          <w:tcPr>
            <w:tcW w:w="1465" w:type="dxa"/>
          </w:tcPr>
          <w:p w14:paraId="0E46C730" w14:textId="20D64043" w:rsidR="00DE63DA" w:rsidRDefault="00DE63DA" w:rsidP="00DE63DA">
            <w:pPr>
              <w:jc w:val="right"/>
              <w:rPr>
                <w:sz w:val="22"/>
                <w:szCs w:val="22"/>
              </w:rPr>
            </w:pPr>
            <w:r>
              <w:rPr>
                <w:sz w:val="22"/>
                <w:szCs w:val="22"/>
              </w:rPr>
              <w:t>24,165.23</w:t>
            </w:r>
          </w:p>
        </w:tc>
      </w:tr>
      <w:tr w:rsidR="00DE63DA" w14:paraId="7289FBF7" w14:textId="77777777" w:rsidTr="00DE63DA">
        <w:tc>
          <w:tcPr>
            <w:tcW w:w="786" w:type="dxa"/>
          </w:tcPr>
          <w:p w14:paraId="6B888890" w14:textId="566C041C" w:rsidR="00DE63DA" w:rsidRDefault="00DE63DA" w:rsidP="009B3A04">
            <w:pPr>
              <w:rPr>
                <w:sz w:val="22"/>
                <w:szCs w:val="22"/>
              </w:rPr>
            </w:pPr>
            <w:r>
              <w:rPr>
                <w:sz w:val="22"/>
                <w:szCs w:val="22"/>
              </w:rPr>
              <w:t>2016</w:t>
            </w:r>
          </w:p>
        </w:tc>
        <w:tc>
          <w:tcPr>
            <w:tcW w:w="1465" w:type="dxa"/>
          </w:tcPr>
          <w:p w14:paraId="6FEBF505" w14:textId="08E681BD" w:rsidR="00DE63DA" w:rsidRDefault="00DE63DA" w:rsidP="00DE63DA">
            <w:pPr>
              <w:jc w:val="right"/>
              <w:rPr>
                <w:sz w:val="22"/>
                <w:szCs w:val="22"/>
              </w:rPr>
            </w:pPr>
            <w:r>
              <w:rPr>
                <w:sz w:val="22"/>
                <w:szCs w:val="22"/>
              </w:rPr>
              <w:t>8,148.70</w:t>
            </w:r>
          </w:p>
        </w:tc>
        <w:tc>
          <w:tcPr>
            <w:tcW w:w="1465" w:type="dxa"/>
          </w:tcPr>
          <w:p w14:paraId="4A23B2A2" w14:textId="0E0BE1CA" w:rsidR="00DE63DA" w:rsidRDefault="00DE63DA" w:rsidP="00DE63DA">
            <w:pPr>
              <w:jc w:val="right"/>
              <w:rPr>
                <w:sz w:val="22"/>
                <w:szCs w:val="22"/>
              </w:rPr>
            </w:pPr>
            <w:r>
              <w:rPr>
                <w:sz w:val="22"/>
                <w:szCs w:val="22"/>
              </w:rPr>
              <w:t>12,392.74</w:t>
            </w:r>
          </w:p>
        </w:tc>
        <w:tc>
          <w:tcPr>
            <w:tcW w:w="1465" w:type="dxa"/>
          </w:tcPr>
          <w:p w14:paraId="5688C765" w14:textId="77777777" w:rsidR="00DE63DA" w:rsidRDefault="00DE63DA" w:rsidP="00DE63DA">
            <w:pPr>
              <w:jc w:val="right"/>
              <w:rPr>
                <w:sz w:val="22"/>
                <w:szCs w:val="22"/>
              </w:rPr>
            </w:pPr>
          </w:p>
        </w:tc>
        <w:tc>
          <w:tcPr>
            <w:tcW w:w="1465" w:type="dxa"/>
          </w:tcPr>
          <w:p w14:paraId="58563FA9" w14:textId="77777777" w:rsidR="00DE63DA" w:rsidRDefault="00DE63DA" w:rsidP="00DE63DA">
            <w:pPr>
              <w:jc w:val="right"/>
              <w:rPr>
                <w:sz w:val="22"/>
                <w:szCs w:val="22"/>
              </w:rPr>
            </w:pPr>
          </w:p>
        </w:tc>
        <w:tc>
          <w:tcPr>
            <w:tcW w:w="1465" w:type="dxa"/>
          </w:tcPr>
          <w:p w14:paraId="7FD52BA7" w14:textId="78E1C9B6" w:rsidR="00DE63DA" w:rsidRDefault="00DE63DA" w:rsidP="00DE63DA">
            <w:pPr>
              <w:jc w:val="right"/>
              <w:rPr>
                <w:sz w:val="22"/>
                <w:szCs w:val="22"/>
              </w:rPr>
            </w:pPr>
            <w:r>
              <w:rPr>
                <w:sz w:val="22"/>
                <w:szCs w:val="22"/>
              </w:rPr>
              <w:t>6,554.77</w:t>
            </w:r>
          </w:p>
        </w:tc>
        <w:tc>
          <w:tcPr>
            <w:tcW w:w="1465" w:type="dxa"/>
          </w:tcPr>
          <w:p w14:paraId="2FF8B023" w14:textId="09044853" w:rsidR="00DE63DA" w:rsidRDefault="00DE63DA" w:rsidP="00DE63DA">
            <w:pPr>
              <w:jc w:val="right"/>
              <w:rPr>
                <w:sz w:val="22"/>
                <w:szCs w:val="22"/>
              </w:rPr>
            </w:pPr>
            <w:r>
              <w:rPr>
                <w:sz w:val="22"/>
                <w:szCs w:val="22"/>
              </w:rPr>
              <w:t>27,096.21</w:t>
            </w:r>
          </w:p>
        </w:tc>
      </w:tr>
      <w:tr w:rsidR="00DE63DA" w14:paraId="24B9C086" w14:textId="77777777" w:rsidTr="00DE63DA">
        <w:tc>
          <w:tcPr>
            <w:tcW w:w="786" w:type="dxa"/>
          </w:tcPr>
          <w:p w14:paraId="4984175F" w14:textId="04575FB6" w:rsidR="00DE63DA" w:rsidRDefault="00DE63DA" w:rsidP="009B3A04">
            <w:pPr>
              <w:rPr>
                <w:sz w:val="22"/>
                <w:szCs w:val="22"/>
              </w:rPr>
            </w:pPr>
            <w:r>
              <w:rPr>
                <w:sz w:val="22"/>
                <w:szCs w:val="22"/>
              </w:rPr>
              <w:t>2017</w:t>
            </w:r>
          </w:p>
        </w:tc>
        <w:tc>
          <w:tcPr>
            <w:tcW w:w="1465" w:type="dxa"/>
          </w:tcPr>
          <w:p w14:paraId="6B81747F" w14:textId="034B281A" w:rsidR="00DE63DA" w:rsidRDefault="009D36FF" w:rsidP="00DE63DA">
            <w:pPr>
              <w:jc w:val="right"/>
              <w:rPr>
                <w:sz w:val="22"/>
                <w:szCs w:val="22"/>
              </w:rPr>
            </w:pPr>
            <w:r>
              <w:rPr>
                <w:sz w:val="22"/>
                <w:szCs w:val="22"/>
              </w:rPr>
              <w:t>3,084.19</w:t>
            </w:r>
          </w:p>
        </w:tc>
        <w:tc>
          <w:tcPr>
            <w:tcW w:w="1465" w:type="dxa"/>
          </w:tcPr>
          <w:p w14:paraId="605F15EF" w14:textId="754E1D06" w:rsidR="00DE63DA" w:rsidRDefault="009D36FF" w:rsidP="00DE63DA">
            <w:pPr>
              <w:jc w:val="right"/>
              <w:rPr>
                <w:sz w:val="22"/>
                <w:szCs w:val="22"/>
              </w:rPr>
            </w:pPr>
            <w:r>
              <w:rPr>
                <w:sz w:val="22"/>
                <w:szCs w:val="22"/>
              </w:rPr>
              <w:t>10,730.03</w:t>
            </w:r>
          </w:p>
        </w:tc>
        <w:tc>
          <w:tcPr>
            <w:tcW w:w="1465" w:type="dxa"/>
          </w:tcPr>
          <w:p w14:paraId="3AD95DF2" w14:textId="77777777" w:rsidR="00DE63DA" w:rsidRDefault="00DE63DA" w:rsidP="00DE63DA">
            <w:pPr>
              <w:jc w:val="right"/>
              <w:rPr>
                <w:sz w:val="22"/>
                <w:szCs w:val="22"/>
              </w:rPr>
            </w:pPr>
          </w:p>
        </w:tc>
        <w:tc>
          <w:tcPr>
            <w:tcW w:w="1465" w:type="dxa"/>
          </w:tcPr>
          <w:p w14:paraId="3FF5EAE0" w14:textId="77777777" w:rsidR="00DE63DA" w:rsidRDefault="00DE63DA" w:rsidP="00DE63DA">
            <w:pPr>
              <w:jc w:val="right"/>
              <w:rPr>
                <w:sz w:val="22"/>
                <w:szCs w:val="22"/>
              </w:rPr>
            </w:pPr>
          </w:p>
        </w:tc>
        <w:tc>
          <w:tcPr>
            <w:tcW w:w="1465" w:type="dxa"/>
          </w:tcPr>
          <w:p w14:paraId="584064AC" w14:textId="34A20CB3" w:rsidR="00DE63DA" w:rsidRDefault="00487B6F" w:rsidP="00DE63DA">
            <w:pPr>
              <w:jc w:val="right"/>
              <w:rPr>
                <w:sz w:val="22"/>
                <w:szCs w:val="22"/>
              </w:rPr>
            </w:pPr>
            <w:r>
              <w:rPr>
                <w:sz w:val="22"/>
                <w:szCs w:val="22"/>
              </w:rPr>
              <w:t>4,904.05</w:t>
            </w:r>
          </w:p>
        </w:tc>
        <w:tc>
          <w:tcPr>
            <w:tcW w:w="1465" w:type="dxa"/>
          </w:tcPr>
          <w:p w14:paraId="3962F765" w14:textId="47CE10F5" w:rsidR="00DE63DA" w:rsidRDefault="00487B6F" w:rsidP="00DE63DA">
            <w:pPr>
              <w:jc w:val="right"/>
              <w:rPr>
                <w:sz w:val="22"/>
                <w:szCs w:val="22"/>
              </w:rPr>
            </w:pPr>
            <w:r>
              <w:rPr>
                <w:sz w:val="22"/>
                <w:szCs w:val="22"/>
              </w:rPr>
              <w:t>18,718.27</w:t>
            </w:r>
          </w:p>
        </w:tc>
      </w:tr>
    </w:tbl>
    <w:p w14:paraId="02127AC0" w14:textId="620C146C" w:rsidR="009B3A04" w:rsidRPr="00FE5196" w:rsidRDefault="009B3A04" w:rsidP="009B3A04">
      <w:pPr>
        <w:rPr>
          <w:sz w:val="22"/>
          <w:szCs w:val="22"/>
        </w:rPr>
      </w:pPr>
      <w:r w:rsidRPr="00FE5196">
        <w:rPr>
          <w:sz w:val="22"/>
          <w:szCs w:val="22"/>
        </w:rPr>
        <w:t>Total claim costs as of October 30, 201</w:t>
      </w:r>
      <w:r w:rsidR="00DE63DA">
        <w:rPr>
          <w:sz w:val="22"/>
          <w:szCs w:val="22"/>
        </w:rPr>
        <w:t>7</w:t>
      </w:r>
      <w:r w:rsidRPr="00FE5196">
        <w:rPr>
          <w:sz w:val="22"/>
          <w:szCs w:val="22"/>
        </w:rPr>
        <w:t xml:space="preserve"> $2</w:t>
      </w:r>
      <w:r w:rsidR="00487B6F">
        <w:rPr>
          <w:sz w:val="22"/>
          <w:szCs w:val="22"/>
        </w:rPr>
        <w:t>88,240.26</w:t>
      </w:r>
    </w:p>
    <w:p w14:paraId="19FBCA08" w14:textId="77777777" w:rsidR="009B3A04" w:rsidRPr="00031843" w:rsidRDefault="009B3A04" w:rsidP="009B3A04">
      <w:r>
        <w:t>At the time of the injury, the worker was 44 years of age.  She suffered a permanent impairment that prevented her from returning to her pre-accident job and we were unable to find suitable alternate work.  In this case, compensation will continue to be paid to the worker until she is 65.  Health care costs related to her workplace accident will continue to be covered until death.  As a Schedule 2 employer, Grey County is responsible for these costs.</w:t>
      </w:r>
    </w:p>
    <w:p w14:paraId="6B8243D0" w14:textId="77777777" w:rsidR="009B3A04" w:rsidRDefault="009B3A04" w:rsidP="009B3A04">
      <w:r>
        <w:t>County of Grey currently uses two types of insurance to reduce its financial exposure due to catastrophic accidents under Schedule 2 of the Workplace Safety and Insurance Board.  The following is a description of the County’s current type and level of insurance:</w:t>
      </w:r>
    </w:p>
    <w:p w14:paraId="293E1674" w14:textId="77777777" w:rsidR="00FB3B9D" w:rsidRDefault="00FB3B9D" w:rsidP="00FB3B9D">
      <w:pPr>
        <w:pStyle w:val="Heading3"/>
      </w:pPr>
      <w:r>
        <w:t>Occupational Accident Insurance:</w:t>
      </w:r>
    </w:p>
    <w:p w14:paraId="7286ED98" w14:textId="23333989" w:rsidR="00FB3B9D" w:rsidRDefault="00FB3B9D" w:rsidP="00FB3B9D">
      <w:r>
        <w:t>The Chubb Insurance Company of Canada currently provides up to $500,000 due to work related death and permanent disability.  The definition of a permanent disability includes an impairment level of 25%, as adjudicated by WSIB.</w:t>
      </w:r>
    </w:p>
    <w:p w14:paraId="1423C167" w14:textId="588650A4" w:rsidR="00FB3B9D" w:rsidRPr="00B0378D" w:rsidRDefault="00FB3B9D" w:rsidP="00FB3B9D">
      <w:r>
        <w:t>Premium costs are charged by the number of full time equivalents (FTE’s) and are broken down by management and administrative staff and by department. The premium rate for this insurance will remain at the 201</w:t>
      </w:r>
      <w:r w:rsidR="00925A21">
        <w:t>5</w:t>
      </w:r>
      <w:r>
        <w:t xml:space="preserve"> level.</w:t>
      </w:r>
    </w:p>
    <w:p w14:paraId="6F87F117" w14:textId="77777777" w:rsidR="00925A21" w:rsidRPr="00580AAD" w:rsidRDefault="00925A21" w:rsidP="00925A21">
      <w:pPr>
        <w:pStyle w:val="Heading3"/>
      </w:pPr>
      <w:r>
        <w:lastRenderedPageBreak/>
        <w:t>Excess Indemnity:</w:t>
      </w:r>
    </w:p>
    <w:p w14:paraId="4D38E170" w14:textId="37E546ED" w:rsidR="00925A21" w:rsidRDefault="00925A21" w:rsidP="00925A21">
      <w:r>
        <w:t>The Chubb Insurance Company of Canada currently provides excess indemnity insurance for all expenses exceeding $500,000 to a maximum of $15,000,000 due to work related death or dismemberment.  The cap on reimbursement of the Workplace Safety and Insurance Board (WSIB) administrative fee remains at 28%.  The provisional administration rate set by WSIB for 2017 is 35.5%.  WSIB will calculate the actual 2017 administration rate in August 2018 and will make retroactive adjustments to 2017 invoices.</w:t>
      </w:r>
    </w:p>
    <w:p w14:paraId="265EFB1E" w14:textId="77777777" w:rsidR="00925A21" w:rsidRDefault="00925A21" w:rsidP="00925A21">
      <w:r>
        <w:t>The history of WSIB administration rates is outlined in the table below:</w:t>
      </w:r>
    </w:p>
    <w:tbl>
      <w:tblPr>
        <w:tblStyle w:val="TableGrid"/>
        <w:tblW w:w="0" w:type="auto"/>
        <w:tblInd w:w="3078" w:type="dxa"/>
        <w:tblLook w:val="04A0" w:firstRow="1" w:lastRow="0" w:firstColumn="1" w:lastColumn="0" w:noHBand="0" w:noVBand="1"/>
        <w:tblDescription w:val="chart showing history of WSIB administration rates"/>
      </w:tblPr>
      <w:tblGrid>
        <w:gridCol w:w="1170"/>
        <w:gridCol w:w="1350"/>
      </w:tblGrid>
      <w:tr w:rsidR="00925A21" w14:paraId="0B1FF9AD" w14:textId="77777777" w:rsidTr="00120A1E">
        <w:trPr>
          <w:tblHeader/>
        </w:trPr>
        <w:tc>
          <w:tcPr>
            <w:tcW w:w="1170" w:type="dxa"/>
          </w:tcPr>
          <w:p w14:paraId="24D46533" w14:textId="77777777" w:rsidR="00925A21" w:rsidRPr="006E05D9" w:rsidRDefault="00925A21" w:rsidP="00120A1E">
            <w:pPr>
              <w:jc w:val="center"/>
              <w:rPr>
                <w:b/>
                <w:sz w:val="22"/>
                <w:szCs w:val="22"/>
              </w:rPr>
            </w:pPr>
            <w:r w:rsidRPr="006E05D9">
              <w:rPr>
                <w:b/>
                <w:sz w:val="22"/>
                <w:szCs w:val="22"/>
              </w:rPr>
              <w:t>Year</w:t>
            </w:r>
          </w:p>
        </w:tc>
        <w:tc>
          <w:tcPr>
            <w:tcW w:w="1350" w:type="dxa"/>
          </w:tcPr>
          <w:p w14:paraId="033B0AF5" w14:textId="77777777" w:rsidR="00925A21" w:rsidRPr="006E05D9" w:rsidRDefault="00925A21" w:rsidP="00120A1E">
            <w:pPr>
              <w:jc w:val="center"/>
              <w:rPr>
                <w:b/>
                <w:sz w:val="22"/>
                <w:szCs w:val="22"/>
              </w:rPr>
            </w:pPr>
            <w:r w:rsidRPr="006E05D9">
              <w:rPr>
                <w:b/>
                <w:sz w:val="22"/>
                <w:szCs w:val="22"/>
              </w:rPr>
              <w:t>Rate</w:t>
            </w:r>
          </w:p>
        </w:tc>
      </w:tr>
      <w:tr w:rsidR="00925A21" w14:paraId="6C8E0B64" w14:textId="77777777" w:rsidTr="00120A1E">
        <w:tc>
          <w:tcPr>
            <w:tcW w:w="1170" w:type="dxa"/>
          </w:tcPr>
          <w:p w14:paraId="64BA1CD1" w14:textId="77777777" w:rsidR="00925A21" w:rsidRDefault="00925A21" w:rsidP="00120A1E">
            <w:pPr>
              <w:jc w:val="center"/>
              <w:rPr>
                <w:sz w:val="22"/>
                <w:szCs w:val="22"/>
              </w:rPr>
            </w:pPr>
            <w:r>
              <w:rPr>
                <w:sz w:val="22"/>
                <w:szCs w:val="22"/>
              </w:rPr>
              <w:t>2001</w:t>
            </w:r>
          </w:p>
        </w:tc>
        <w:tc>
          <w:tcPr>
            <w:tcW w:w="1350" w:type="dxa"/>
          </w:tcPr>
          <w:p w14:paraId="52F06CE2" w14:textId="77777777" w:rsidR="00925A21" w:rsidRDefault="00925A21" w:rsidP="00120A1E">
            <w:pPr>
              <w:jc w:val="center"/>
              <w:rPr>
                <w:sz w:val="22"/>
                <w:szCs w:val="22"/>
              </w:rPr>
            </w:pPr>
            <w:r>
              <w:rPr>
                <w:sz w:val="22"/>
                <w:szCs w:val="22"/>
              </w:rPr>
              <w:t>30.60</w:t>
            </w:r>
          </w:p>
        </w:tc>
      </w:tr>
      <w:tr w:rsidR="00925A21" w14:paraId="3F7B36A5" w14:textId="77777777" w:rsidTr="00120A1E">
        <w:tc>
          <w:tcPr>
            <w:tcW w:w="1170" w:type="dxa"/>
          </w:tcPr>
          <w:p w14:paraId="2057EDBF" w14:textId="77777777" w:rsidR="00925A21" w:rsidRDefault="00925A21" w:rsidP="00120A1E">
            <w:pPr>
              <w:jc w:val="center"/>
              <w:rPr>
                <w:sz w:val="22"/>
                <w:szCs w:val="22"/>
              </w:rPr>
            </w:pPr>
            <w:r>
              <w:rPr>
                <w:sz w:val="22"/>
                <w:szCs w:val="22"/>
              </w:rPr>
              <w:t>2002</w:t>
            </w:r>
          </w:p>
        </w:tc>
        <w:tc>
          <w:tcPr>
            <w:tcW w:w="1350" w:type="dxa"/>
          </w:tcPr>
          <w:p w14:paraId="684879F2" w14:textId="77777777" w:rsidR="00925A21" w:rsidRDefault="00925A21" w:rsidP="00120A1E">
            <w:pPr>
              <w:jc w:val="center"/>
              <w:rPr>
                <w:sz w:val="22"/>
                <w:szCs w:val="22"/>
              </w:rPr>
            </w:pPr>
            <w:r>
              <w:rPr>
                <w:sz w:val="22"/>
                <w:szCs w:val="22"/>
              </w:rPr>
              <w:t>26.38</w:t>
            </w:r>
          </w:p>
        </w:tc>
      </w:tr>
      <w:tr w:rsidR="00925A21" w14:paraId="6718727E" w14:textId="77777777" w:rsidTr="00120A1E">
        <w:tc>
          <w:tcPr>
            <w:tcW w:w="1170" w:type="dxa"/>
          </w:tcPr>
          <w:p w14:paraId="74EC29D6" w14:textId="77777777" w:rsidR="00925A21" w:rsidRDefault="00925A21" w:rsidP="00120A1E">
            <w:pPr>
              <w:jc w:val="center"/>
              <w:rPr>
                <w:sz w:val="22"/>
                <w:szCs w:val="22"/>
              </w:rPr>
            </w:pPr>
            <w:r>
              <w:rPr>
                <w:sz w:val="22"/>
                <w:szCs w:val="22"/>
              </w:rPr>
              <w:t>2003</w:t>
            </w:r>
          </w:p>
        </w:tc>
        <w:tc>
          <w:tcPr>
            <w:tcW w:w="1350" w:type="dxa"/>
          </w:tcPr>
          <w:p w14:paraId="230DE50A" w14:textId="77777777" w:rsidR="00925A21" w:rsidRDefault="00925A21" w:rsidP="00120A1E">
            <w:pPr>
              <w:jc w:val="center"/>
              <w:rPr>
                <w:sz w:val="22"/>
                <w:szCs w:val="22"/>
              </w:rPr>
            </w:pPr>
            <w:r>
              <w:rPr>
                <w:sz w:val="22"/>
                <w:szCs w:val="22"/>
              </w:rPr>
              <w:t>26.63</w:t>
            </w:r>
          </w:p>
        </w:tc>
      </w:tr>
      <w:tr w:rsidR="00925A21" w14:paraId="342D3714" w14:textId="77777777" w:rsidTr="00120A1E">
        <w:tc>
          <w:tcPr>
            <w:tcW w:w="1170" w:type="dxa"/>
          </w:tcPr>
          <w:p w14:paraId="2FED3F04" w14:textId="77777777" w:rsidR="00925A21" w:rsidRDefault="00925A21" w:rsidP="00120A1E">
            <w:pPr>
              <w:jc w:val="center"/>
              <w:rPr>
                <w:sz w:val="22"/>
                <w:szCs w:val="22"/>
              </w:rPr>
            </w:pPr>
            <w:r>
              <w:rPr>
                <w:sz w:val="22"/>
                <w:szCs w:val="22"/>
              </w:rPr>
              <w:t>2004</w:t>
            </w:r>
          </w:p>
        </w:tc>
        <w:tc>
          <w:tcPr>
            <w:tcW w:w="1350" w:type="dxa"/>
          </w:tcPr>
          <w:p w14:paraId="3B973DDE" w14:textId="77777777" w:rsidR="00925A21" w:rsidRDefault="00925A21" w:rsidP="00120A1E">
            <w:pPr>
              <w:jc w:val="center"/>
              <w:rPr>
                <w:sz w:val="22"/>
                <w:szCs w:val="22"/>
              </w:rPr>
            </w:pPr>
            <w:r>
              <w:rPr>
                <w:sz w:val="22"/>
                <w:szCs w:val="22"/>
              </w:rPr>
              <w:t>27.78</w:t>
            </w:r>
          </w:p>
        </w:tc>
      </w:tr>
      <w:tr w:rsidR="00925A21" w14:paraId="30A7ACA3" w14:textId="77777777" w:rsidTr="00120A1E">
        <w:tc>
          <w:tcPr>
            <w:tcW w:w="1170" w:type="dxa"/>
          </w:tcPr>
          <w:p w14:paraId="45A6D468" w14:textId="77777777" w:rsidR="00925A21" w:rsidRDefault="00925A21" w:rsidP="00120A1E">
            <w:pPr>
              <w:jc w:val="center"/>
              <w:rPr>
                <w:sz w:val="22"/>
                <w:szCs w:val="22"/>
              </w:rPr>
            </w:pPr>
            <w:r>
              <w:rPr>
                <w:sz w:val="22"/>
                <w:szCs w:val="22"/>
              </w:rPr>
              <w:t>2005</w:t>
            </w:r>
          </w:p>
        </w:tc>
        <w:tc>
          <w:tcPr>
            <w:tcW w:w="1350" w:type="dxa"/>
          </w:tcPr>
          <w:p w14:paraId="2C2F60F7" w14:textId="77777777" w:rsidR="00925A21" w:rsidRDefault="00925A21" w:rsidP="00120A1E">
            <w:pPr>
              <w:jc w:val="center"/>
              <w:rPr>
                <w:sz w:val="22"/>
                <w:szCs w:val="22"/>
              </w:rPr>
            </w:pPr>
            <w:r>
              <w:rPr>
                <w:sz w:val="22"/>
                <w:szCs w:val="22"/>
              </w:rPr>
              <w:t>28.61</w:t>
            </w:r>
          </w:p>
        </w:tc>
      </w:tr>
      <w:tr w:rsidR="00925A21" w14:paraId="038531A1" w14:textId="77777777" w:rsidTr="00120A1E">
        <w:tc>
          <w:tcPr>
            <w:tcW w:w="1170" w:type="dxa"/>
          </w:tcPr>
          <w:p w14:paraId="2B96B8F1" w14:textId="77777777" w:rsidR="00925A21" w:rsidRDefault="00925A21" w:rsidP="00120A1E">
            <w:pPr>
              <w:jc w:val="center"/>
              <w:rPr>
                <w:sz w:val="22"/>
                <w:szCs w:val="22"/>
              </w:rPr>
            </w:pPr>
            <w:r>
              <w:rPr>
                <w:sz w:val="22"/>
                <w:szCs w:val="22"/>
              </w:rPr>
              <w:t>2006</w:t>
            </w:r>
          </w:p>
        </w:tc>
        <w:tc>
          <w:tcPr>
            <w:tcW w:w="1350" w:type="dxa"/>
          </w:tcPr>
          <w:p w14:paraId="5041B337" w14:textId="77777777" w:rsidR="00925A21" w:rsidRDefault="00925A21" w:rsidP="00120A1E">
            <w:pPr>
              <w:jc w:val="center"/>
              <w:rPr>
                <w:sz w:val="22"/>
                <w:szCs w:val="22"/>
              </w:rPr>
            </w:pPr>
            <w:r>
              <w:rPr>
                <w:sz w:val="22"/>
                <w:szCs w:val="22"/>
              </w:rPr>
              <w:t>23.49</w:t>
            </w:r>
          </w:p>
        </w:tc>
      </w:tr>
      <w:tr w:rsidR="00925A21" w14:paraId="62C38898" w14:textId="77777777" w:rsidTr="00120A1E">
        <w:tc>
          <w:tcPr>
            <w:tcW w:w="1170" w:type="dxa"/>
          </w:tcPr>
          <w:p w14:paraId="27CDAF80" w14:textId="77777777" w:rsidR="00925A21" w:rsidRDefault="00925A21" w:rsidP="00120A1E">
            <w:pPr>
              <w:jc w:val="center"/>
              <w:rPr>
                <w:sz w:val="22"/>
                <w:szCs w:val="22"/>
              </w:rPr>
            </w:pPr>
            <w:r>
              <w:rPr>
                <w:sz w:val="22"/>
                <w:szCs w:val="22"/>
              </w:rPr>
              <w:t>2007</w:t>
            </w:r>
          </w:p>
        </w:tc>
        <w:tc>
          <w:tcPr>
            <w:tcW w:w="1350" w:type="dxa"/>
          </w:tcPr>
          <w:p w14:paraId="18D29C51" w14:textId="77777777" w:rsidR="00925A21" w:rsidRDefault="00925A21" w:rsidP="00120A1E">
            <w:pPr>
              <w:jc w:val="center"/>
              <w:rPr>
                <w:sz w:val="22"/>
                <w:szCs w:val="22"/>
              </w:rPr>
            </w:pPr>
            <w:r>
              <w:rPr>
                <w:sz w:val="22"/>
                <w:szCs w:val="22"/>
              </w:rPr>
              <w:t>23.74</w:t>
            </w:r>
          </w:p>
        </w:tc>
      </w:tr>
      <w:tr w:rsidR="00925A21" w14:paraId="35501187" w14:textId="77777777" w:rsidTr="00120A1E">
        <w:tc>
          <w:tcPr>
            <w:tcW w:w="1170" w:type="dxa"/>
          </w:tcPr>
          <w:p w14:paraId="025C1FC4" w14:textId="77777777" w:rsidR="00925A21" w:rsidRDefault="00925A21" w:rsidP="00120A1E">
            <w:pPr>
              <w:jc w:val="center"/>
              <w:rPr>
                <w:sz w:val="22"/>
                <w:szCs w:val="22"/>
              </w:rPr>
            </w:pPr>
            <w:r>
              <w:rPr>
                <w:sz w:val="22"/>
                <w:szCs w:val="22"/>
              </w:rPr>
              <w:t>2008</w:t>
            </w:r>
          </w:p>
        </w:tc>
        <w:tc>
          <w:tcPr>
            <w:tcW w:w="1350" w:type="dxa"/>
          </w:tcPr>
          <w:p w14:paraId="233B4EF0" w14:textId="77777777" w:rsidR="00925A21" w:rsidRDefault="00925A21" w:rsidP="00120A1E">
            <w:pPr>
              <w:jc w:val="center"/>
              <w:rPr>
                <w:sz w:val="22"/>
                <w:szCs w:val="22"/>
              </w:rPr>
            </w:pPr>
            <w:r>
              <w:rPr>
                <w:sz w:val="22"/>
                <w:szCs w:val="22"/>
              </w:rPr>
              <w:t>22.99</w:t>
            </w:r>
          </w:p>
        </w:tc>
      </w:tr>
      <w:tr w:rsidR="00925A21" w14:paraId="09E388FB" w14:textId="77777777" w:rsidTr="00120A1E">
        <w:tc>
          <w:tcPr>
            <w:tcW w:w="1170" w:type="dxa"/>
          </w:tcPr>
          <w:p w14:paraId="5BBD2555" w14:textId="77777777" w:rsidR="00925A21" w:rsidRDefault="00925A21" w:rsidP="00120A1E">
            <w:pPr>
              <w:jc w:val="center"/>
              <w:rPr>
                <w:sz w:val="22"/>
                <w:szCs w:val="22"/>
              </w:rPr>
            </w:pPr>
            <w:r>
              <w:rPr>
                <w:sz w:val="22"/>
                <w:szCs w:val="22"/>
              </w:rPr>
              <w:t>2009</w:t>
            </w:r>
          </w:p>
        </w:tc>
        <w:tc>
          <w:tcPr>
            <w:tcW w:w="1350" w:type="dxa"/>
          </w:tcPr>
          <w:p w14:paraId="024E1E0D" w14:textId="77777777" w:rsidR="00925A21" w:rsidRDefault="00925A21" w:rsidP="00120A1E">
            <w:pPr>
              <w:jc w:val="center"/>
              <w:rPr>
                <w:sz w:val="22"/>
                <w:szCs w:val="22"/>
              </w:rPr>
            </w:pPr>
            <w:r>
              <w:rPr>
                <w:sz w:val="22"/>
                <w:szCs w:val="22"/>
              </w:rPr>
              <w:t>21.76</w:t>
            </w:r>
          </w:p>
        </w:tc>
      </w:tr>
      <w:tr w:rsidR="00925A21" w14:paraId="34D0743D" w14:textId="77777777" w:rsidTr="00120A1E">
        <w:tc>
          <w:tcPr>
            <w:tcW w:w="1170" w:type="dxa"/>
          </w:tcPr>
          <w:p w14:paraId="790AB7C2" w14:textId="77777777" w:rsidR="00925A21" w:rsidRDefault="00925A21" w:rsidP="00120A1E">
            <w:pPr>
              <w:jc w:val="center"/>
              <w:rPr>
                <w:sz w:val="22"/>
                <w:szCs w:val="22"/>
              </w:rPr>
            </w:pPr>
            <w:r>
              <w:rPr>
                <w:sz w:val="22"/>
                <w:szCs w:val="22"/>
              </w:rPr>
              <w:t>2010</w:t>
            </w:r>
          </w:p>
        </w:tc>
        <w:tc>
          <w:tcPr>
            <w:tcW w:w="1350" w:type="dxa"/>
          </w:tcPr>
          <w:p w14:paraId="2B38959D" w14:textId="77777777" w:rsidR="00925A21" w:rsidRDefault="00925A21" w:rsidP="00120A1E">
            <w:pPr>
              <w:jc w:val="center"/>
              <w:rPr>
                <w:sz w:val="22"/>
                <w:szCs w:val="22"/>
              </w:rPr>
            </w:pPr>
            <w:r>
              <w:rPr>
                <w:sz w:val="22"/>
                <w:szCs w:val="22"/>
              </w:rPr>
              <w:t>21.61</w:t>
            </w:r>
          </w:p>
        </w:tc>
      </w:tr>
      <w:tr w:rsidR="00925A21" w14:paraId="7715C012" w14:textId="77777777" w:rsidTr="00120A1E">
        <w:tc>
          <w:tcPr>
            <w:tcW w:w="1170" w:type="dxa"/>
          </w:tcPr>
          <w:p w14:paraId="3C081796" w14:textId="77777777" w:rsidR="00925A21" w:rsidRDefault="00925A21" w:rsidP="00120A1E">
            <w:pPr>
              <w:jc w:val="center"/>
              <w:rPr>
                <w:sz w:val="22"/>
                <w:szCs w:val="22"/>
              </w:rPr>
            </w:pPr>
            <w:r>
              <w:rPr>
                <w:sz w:val="22"/>
                <w:szCs w:val="22"/>
              </w:rPr>
              <w:t>2011</w:t>
            </w:r>
          </w:p>
        </w:tc>
        <w:tc>
          <w:tcPr>
            <w:tcW w:w="1350" w:type="dxa"/>
          </w:tcPr>
          <w:p w14:paraId="1D7D9DA7" w14:textId="77777777" w:rsidR="00925A21" w:rsidRDefault="00925A21" w:rsidP="00120A1E">
            <w:pPr>
              <w:jc w:val="center"/>
              <w:rPr>
                <w:sz w:val="22"/>
                <w:szCs w:val="22"/>
              </w:rPr>
            </w:pPr>
            <w:r>
              <w:rPr>
                <w:sz w:val="22"/>
                <w:szCs w:val="22"/>
              </w:rPr>
              <w:t>25.32</w:t>
            </w:r>
          </w:p>
        </w:tc>
      </w:tr>
      <w:tr w:rsidR="00925A21" w14:paraId="3657FAE2" w14:textId="77777777" w:rsidTr="00120A1E">
        <w:tc>
          <w:tcPr>
            <w:tcW w:w="1170" w:type="dxa"/>
          </w:tcPr>
          <w:p w14:paraId="1876596B" w14:textId="77777777" w:rsidR="00925A21" w:rsidRDefault="00925A21" w:rsidP="00120A1E">
            <w:pPr>
              <w:jc w:val="center"/>
              <w:rPr>
                <w:sz w:val="22"/>
                <w:szCs w:val="22"/>
              </w:rPr>
            </w:pPr>
            <w:r>
              <w:rPr>
                <w:sz w:val="22"/>
                <w:szCs w:val="22"/>
              </w:rPr>
              <w:t>2012</w:t>
            </w:r>
          </w:p>
        </w:tc>
        <w:tc>
          <w:tcPr>
            <w:tcW w:w="1350" w:type="dxa"/>
          </w:tcPr>
          <w:p w14:paraId="0F51207C" w14:textId="77777777" w:rsidR="00925A21" w:rsidRDefault="00925A21" w:rsidP="00120A1E">
            <w:pPr>
              <w:jc w:val="center"/>
              <w:rPr>
                <w:sz w:val="22"/>
                <w:szCs w:val="22"/>
              </w:rPr>
            </w:pPr>
            <w:r>
              <w:rPr>
                <w:sz w:val="22"/>
                <w:szCs w:val="22"/>
              </w:rPr>
              <w:t>31.77</w:t>
            </w:r>
          </w:p>
        </w:tc>
      </w:tr>
      <w:tr w:rsidR="00925A21" w14:paraId="2A0837E6" w14:textId="77777777" w:rsidTr="00120A1E">
        <w:tc>
          <w:tcPr>
            <w:tcW w:w="1170" w:type="dxa"/>
          </w:tcPr>
          <w:p w14:paraId="68406EAA" w14:textId="77777777" w:rsidR="00925A21" w:rsidRDefault="00925A21" w:rsidP="00120A1E">
            <w:pPr>
              <w:jc w:val="center"/>
              <w:rPr>
                <w:sz w:val="22"/>
                <w:szCs w:val="22"/>
              </w:rPr>
            </w:pPr>
            <w:r>
              <w:rPr>
                <w:sz w:val="22"/>
                <w:szCs w:val="22"/>
              </w:rPr>
              <w:t>2013</w:t>
            </w:r>
          </w:p>
        </w:tc>
        <w:tc>
          <w:tcPr>
            <w:tcW w:w="1350" w:type="dxa"/>
          </w:tcPr>
          <w:p w14:paraId="0AE2634D" w14:textId="77777777" w:rsidR="00925A21" w:rsidRDefault="00925A21" w:rsidP="00120A1E">
            <w:pPr>
              <w:jc w:val="center"/>
              <w:rPr>
                <w:sz w:val="22"/>
                <w:szCs w:val="22"/>
              </w:rPr>
            </w:pPr>
            <w:r>
              <w:rPr>
                <w:sz w:val="22"/>
                <w:szCs w:val="22"/>
              </w:rPr>
              <w:t>35.14</w:t>
            </w:r>
          </w:p>
        </w:tc>
      </w:tr>
      <w:tr w:rsidR="00925A21" w14:paraId="47CF832C" w14:textId="77777777" w:rsidTr="00120A1E">
        <w:tc>
          <w:tcPr>
            <w:tcW w:w="1170" w:type="dxa"/>
          </w:tcPr>
          <w:p w14:paraId="18552B81" w14:textId="77777777" w:rsidR="00925A21" w:rsidRDefault="00925A21" w:rsidP="00120A1E">
            <w:pPr>
              <w:jc w:val="center"/>
              <w:rPr>
                <w:sz w:val="22"/>
                <w:szCs w:val="22"/>
              </w:rPr>
            </w:pPr>
            <w:r>
              <w:rPr>
                <w:sz w:val="22"/>
                <w:szCs w:val="22"/>
              </w:rPr>
              <w:t>2014</w:t>
            </w:r>
          </w:p>
        </w:tc>
        <w:tc>
          <w:tcPr>
            <w:tcW w:w="1350" w:type="dxa"/>
          </w:tcPr>
          <w:p w14:paraId="1672A924" w14:textId="77777777" w:rsidR="00925A21" w:rsidRDefault="00925A21" w:rsidP="00120A1E">
            <w:pPr>
              <w:jc w:val="center"/>
              <w:rPr>
                <w:sz w:val="22"/>
                <w:szCs w:val="22"/>
              </w:rPr>
            </w:pPr>
            <w:r>
              <w:rPr>
                <w:sz w:val="22"/>
                <w:szCs w:val="22"/>
              </w:rPr>
              <w:t>34.12</w:t>
            </w:r>
          </w:p>
        </w:tc>
      </w:tr>
      <w:tr w:rsidR="00925A21" w14:paraId="72B71E94" w14:textId="77777777" w:rsidTr="00120A1E">
        <w:tc>
          <w:tcPr>
            <w:tcW w:w="1170" w:type="dxa"/>
          </w:tcPr>
          <w:p w14:paraId="7EE8188E" w14:textId="77777777" w:rsidR="00925A21" w:rsidRDefault="00925A21" w:rsidP="00120A1E">
            <w:pPr>
              <w:jc w:val="center"/>
              <w:rPr>
                <w:sz w:val="22"/>
                <w:szCs w:val="22"/>
              </w:rPr>
            </w:pPr>
            <w:r>
              <w:rPr>
                <w:sz w:val="22"/>
                <w:szCs w:val="22"/>
              </w:rPr>
              <w:t>2015</w:t>
            </w:r>
          </w:p>
        </w:tc>
        <w:tc>
          <w:tcPr>
            <w:tcW w:w="1350" w:type="dxa"/>
          </w:tcPr>
          <w:p w14:paraId="2902FD2B" w14:textId="05E314C8" w:rsidR="00925A21" w:rsidRDefault="00925A21" w:rsidP="00120A1E">
            <w:pPr>
              <w:jc w:val="center"/>
              <w:rPr>
                <w:sz w:val="22"/>
                <w:szCs w:val="22"/>
              </w:rPr>
            </w:pPr>
            <w:r>
              <w:rPr>
                <w:sz w:val="22"/>
                <w:szCs w:val="22"/>
              </w:rPr>
              <w:t>33.89</w:t>
            </w:r>
          </w:p>
        </w:tc>
      </w:tr>
      <w:tr w:rsidR="00925A21" w14:paraId="55E77EE8" w14:textId="77777777" w:rsidTr="00120A1E">
        <w:tc>
          <w:tcPr>
            <w:tcW w:w="1170" w:type="dxa"/>
          </w:tcPr>
          <w:p w14:paraId="13544776" w14:textId="73A0FF0A" w:rsidR="00925A21" w:rsidRDefault="00925A21" w:rsidP="00120A1E">
            <w:pPr>
              <w:jc w:val="center"/>
              <w:rPr>
                <w:sz w:val="22"/>
                <w:szCs w:val="22"/>
              </w:rPr>
            </w:pPr>
            <w:r>
              <w:rPr>
                <w:sz w:val="22"/>
                <w:szCs w:val="22"/>
              </w:rPr>
              <w:t>2016</w:t>
            </w:r>
          </w:p>
        </w:tc>
        <w:tc>
          <w:tcPr>
            <w:tcW w:w="1350" w:type="dxa"/>
          </w:tcPr>
          <w:p w14:paraId="23462ADF" w14:textId="0265204B" w:rsidR="00925A21" w:rsidRDefault="00925A21" w:rsidP="00120A1E">
            <w:pPr>
              <w:jc w:val="center"/>
              <w:rPr>
                <w:sz w:val="22"/>
                <w:szCs w:val="22"/>
              </w:rPr>
            </w:pPr>
            <w:r>
              <w:rPr>
                <w:sz w:val="22"/>
                <w:szCs w:val="22"/>
              </w:rPr>
              <w:t>31.91</w:t>
            </w:r>
          </w:p>
        </w:tc>
      </w:tr>
      <w:tr w:rsidR="00925A21" w14:paraId="739030BD" w14:textId="77777777" w:rsidTr="00120A1E">
        <w:tc>
          <w:tcPr>
            <w:tcW w:w="1170" w:type="dxa"/>
          </w:tcPr>
          <w:p w14:paraId="6521F85D" w14:textId="7C9481E2" w:rsidR="00925A21" w:rsidRDefault="00925A21" w:rsidP="00120A1E">
            <w:pPr>
              <w:jc w:val="center"/>
              <w:rPr>
                <w:sz w:val="22"/>
                <w:szCs w:val="22"/>
              </w:rPr>
            </w:pPr>
            <w:r>
              <w:rPr>
                <w:sz w:val="22"/>
                <w:szCs w:val="22"/>
              </w:rPr>
              <w:t>2017</w:t>
            </w:r>
          </w:p>
        </w:tc>
        <w:tc>
          <w:tcPr>
            <w:tcW w:w="1350" w:type="dxa"/>
          </w:tcPr>
          <w:p w14:paraId="6341EF8F" w14:textId="6847B47C" w:rsidR="00925A21" w:rsidRDefault="00925A21" w:rsidP="00120A1E">
            <w:pPr>
              <w:jc w:val="center"/>
              <w:rPr>
                <w:sz w:val="22"/>
                <w:szCs w:val="22"/>
              </w:rPr>
            </w:pPr>
            <w:r>
              <w:rPr>
                <w:sz w:val="22"/>
                <w:szCs w:val="22"/>
              </w:rPr>
              <w:t>35.50*</w:t>
            </w:r>
          </w:p>
        </w:tc>
      </w:tr>
    </w:tbl>
    <w:p w14:paraId="761D0A4D" w14:textId="77777777" w:rsidR="00925A21" w:rsidRDefault="00925A21" w:rsidP="00925A21">
      <w:pPr>
        <w:spacing w:after="0"/>
        <w:rPr>
          <w:sz w:val="22"/>
          <w:szCs w:val="22"/>
        </w:rPr>
      </w:pPr>
      <w:r>
        <w:rPr>
          <w:sz w:val="22"/>
          <w:szCs w:val="22"/>
        </w:rPr>
        <w:t xml:space="preserve"> *provisional rate</w:t>
      </w:r>
    </w:p>
    <w:p w14:paraId="53211373" w14:textId="77777777" w:rsidR="00925A21" w:rsidRPr="00041EC2" w:rsidRDefault="00925A21" w:rsidP="00925A21">
      <w:pPr>
        <w:rPr>
          <w:sz w:val="22"/>
          <w:szCs w:val="22"/>
        </w:rPr>
      </w:pPr>
      <w:r>
        <w:rPr>
          <w:sz w:val="22"/>
          <w:szCs w:val="22"/>
        </w:rPr>
        <w:t>Rates are per $100 of claim cost.</w:t>
      </w:r>
    </w:p>
    <w:p w14:paraId="4109277E" w14:textId="3FBAFD94" w:rsidR="00925A21" w:rsidRPr="00B0378D" w:rsidRDefault="00925A21" w:rsidP="00925A21">
      <w:r>
        <w:t xml:space="preserve">Premiums for excess indemnity insurance are calculated on projected assessable earnings (taxable wages and benefits up to WSIB annual limit).  The premium rate will increase by 1.50% in 2018.  With the increase in projected assessable earnings of 2.60%, it results in a compounded increase of 4.13% over the 2017 premium. </w:t>
      </w:r>
    </w:p>
    <w:p w14:paraId="0284D92D" w14:textId="1FE39C26" w:rsidR="00AC3A8B" w:rsidRPr="00217518" w:rsidRDefault="00CD64E9" w:rsidP="00CD64E9">
      <w:pPr>
        <w:pStyle w:val="Heading2"/>
      </w:pPr>
      <w:r>
        <w:t>Legal and Legislated Requirements</w:t>
      </w:r>
    </w:p>
    <w:p w14:paraId="0284D92E" w14:textId="3FE9BF91" w:rsidR="00AC3A8B" w:rsidRPr="00925A21" w:rsidRDefault="00AC3A8B" w:rsidP="00925A21">
      <w:pPr>
        <w:rPr>
          <w:bCs/>
        </w:rPr>
      </w:pPr>
    </w:p>
    <w:p w14:paraId="0284D92F" w14:textId="3B48B166" w:rsidR="00AC3A8B" w:rsidRPr="00B0378D" w:rsidRDefault="00AC3A8B" w:rsidP="006E00FA">
      <w:pPr>
        <w:pStyle w:val="Heading2"/>
        <w:keepNext w:val="0"/>
        <w:widowControl w:val="0"/>
        <w:rPr>
          <w:b/>
        </w:rPr>
      </w:pPr>
      <w:r w:rsidRPr="00B0378D">
        <w:t>Financial</w:t>
      </w:r>
      <w:r w:rsidR="00CD64E9">
        <w:t xml:space="preserve"> and Resource Implications</w:t>
      </w:r>
    </w:p>
    <w:p w14:paraId="414F4584" w14:textId="65673FB4" w:rsidR="00D85224" w:rsidRPr="00B0378D" w:rsidRDefault="00D85224" w:rsidP="00D85224">
      <w:r>
        <w:t>The 2018 cost for catastrophic insurance is $233,062.92 including provincial sales tax, an increase of $8,049.24 over 2017 and $463.00 higher than budgeted.</w:t>
      </w:r>
    </w:p>
    <w:p w14:paraId="0284D930" w14:textId="346DC2B1" w:rsidR="00AC3A8B" w:rsidRPr="00B0378D" w:rsidRDefault="00AC3A8B" w:rsidP="006E00FA">
      <w:pPr>
        <w:widowControl w:val="0"/>
      </w:pPr>
    </w:p>
    <w:p w14:paraId="0284D931" w14:textId="420C59F3" w:rsidR="00AC3A8B" w:rsidRPr="00580AAD" w:rsidRDefault="002E32B0" w:rsidP="006E00FA">
      <w:pPr>
        <w:pStyle w:val="Heading2"/>
        <w:keepNext w:val="0"/>
        <w:widowControl w:val="0"/>
      </w:pPr>
      <w:r>
        <w:t>Relevant Consultation</w:t>
      </w:r>
    </w:p>
    <w:p w14:paraId="0284D932" w14:textId="46D8A6DC" w:rsidR="00AC3A8B" w:rsidRDefault="00C37AC0" w:rsidP="006E00FA">
      <w:pPr>
        <w:widowControl w:val="0"/>
      </w:pPr>
      <w:sdt>
        <w:sdtPr>
          <w:id w:val="-1131168753"/>
          <w14:checkbox>
            <w14:checked w14:val="0"/>
            <w14:checkedState w14:val="2612" w14:font="MS Gothic"/>
            <w14:uncheckedState w14:val="2610" w14:font="MS Gothic"/>
          </w14:checkbox>
        </w:sdtPr>
        <w:sdtEndPr/>
        <w:sdtContent>
          <w:r w:rsidR="002E32B0">
            <w:rPr>
              <w:rFonts w:ascii="MS Gothic" w:eastAsia="MS Gothic" w:hAnsi="MS Gothic" w:hint="eastAsia"/>
            </w:rPr>
            <w:t>☐</w:t>
          </w:r>
        </w:sdtContent>
      </w:sdt>
      <w:r w:rsidR="002E32B0">
        <w:t xml:space="preserve"> Internal (list)</w:t>
      </w:r>
    </w:p>
    <w:p w14:paraId="343D15CF" w14:textId="3C42D2D4" w:rsidR="002E32B0" w:rsidRDefault="00C37AC0" w:rsidP="006E00FA">
      <w:pPr>
        <w:widowControl w:val="0"/>
      </w:pPr>
      <w:sdt>
        <w:sdtPr>
          <w:id w:val="-650440191"/>
          <w14:checkbox>
            <w14:checked w14:val="0"/>
            <w14:checkedState w14:val="2612" w14:font="MS Gothic"/>
            <w14:uncheckedState w14:val="2610" w14:font="MS Gothic"/>
          </w14:checkbox>
        </w:sdtPr>
        <w:sdtEndPr/>
        <w:sdtContent>
          <w:r w:rsidR="002E32B0">
            <w:rPr>
              <w:rFonts w:ascii="MS Gothic" w:eastAsia="MS Gothic" w:hAnsi="MS Gothic" w:hint="eastAsia"/>
            </w:rPr>
            <w:t>☐</w:t>
          </w:r>
        </w:sdtContent>
      </w:sdt>
      <w:r w:rsidR="002E32B0">
        <w:t xml:space="preserve"> External (list)</w:t>
      </w:r>
    </w:p>
    <w:p w14:paraId="6D7EA5A2" w14:textId="4E4A95C5" w:rsidR="001272D9" w:rsidRDefault="002E32B0" w:rsidP="002E32B0">
      <w:pPr>
        <w:pStyle w:val="Heading3"/>
      </w:pPr>
      <w:r>
        <w:t>Appendices and Attachments</w:t>
      </w:r>
      <w:r w:rsidR="00CF4AA5">
        <w:t xml:space="preserve"> </w:t>
      </w:r>
    </w:p>
    <w:p w14:paraId="0284D939" w14:textId="5992A827" w:rsidR="00FE7170" w:rsidRPr="009A31DB" w:rsidRDefault="00D85224" w:rsidP="009A31DB">
      <w:pPr>
        <w:spacing w:after="0"/>
        <w:rPr>
          <w:i/>
        </w:rPr>
      </w:pPr>
      <w:r w:rsidRPr="00D85224">
        <w:rPr>
          <w:i/>
        </w:rPr>
        <w:t>None</w:t>
      </w:r>
    </w:p>
    <w:sectPr w:rsidR="00FE7170" w:rsidRPr="009A31DB" w:rsidSect="007E472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34442" w14:textId="77777777" w:rsidR="00BD54C3" w:rsidRDefault="00BD54C3" w:rsidP="00883D8D">
      <w:pPr>
        <w:spacing w:after="0" w:line="240" w:lineRule="auto"/>
      </w:pPr>
      <w:r>
        <w:separator/>
      </w:r>
    </w:p>
    <w:p w14:paraId="342E7497" w14:textId="77777777" w:rsidR="00BD54C3" w:rsidRDefault="00BD54C3"/>
  </w:endnote>
  <w:endnote w:type="continuationSeparator" w:id="0">
    <w:p w14:paraId="086F84EE" w14:textId="77777777" w:rsidR="00BD54C3" w:rsidRDefault="00BD54C3" w:rsidP="00883D8D">
      <w:pPr>
        <w:spacing w:after="0" w:line="240" w:lineRule="auto"/>
      </w:pPr>
      <w:r>
        <w:continuationSeparator/>
      </w:r>
    </w:p>
    <w:p w14:paraId="394B542F" w14:textId="77777777" w:rsidR="00BD54C3" w:rsidRDefault="00BD5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7A2D45A4" w:rsidR="007E4720" w:rsidRPr="007E4720" w:rsidRDefault="001543D3" w:rsidP="007E4720">
    <w:pPr>
      <w:pStyle w:val="Footer"/>
    </w:pPr>
    <w:r>
      <w:t>HRR</w:t>
    </w:r>
    <w:r w:rsidR="00567AB5">
      <w:t>-</w:t>
    </w:r>
    <w:r>
      <w:t>CW-02-18</w:t>
    </w:r>
    <w:r w:rsidR="00567AB5">
      <w:ptab w:relativeTo="margin" w:alignment="center" w:leader="none"/>
    </w:r>
    <w:r w:rsidR="00567AB5">
      <w:ptab w:relativeTo="margin" w:alignment="right" w:leader="none"/>
    </w:r>
    <w:r w:rsidR="00567AB5">
      <w:t>Date:</w:t>
    </w:r>
    <w:r w:rsidR="00706809">
      <w:t xml:space="preserve">  January 11,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C4B8C" w14:textId="77777777" w:rsidR="00BD54C3" w:rsidRDefault="00BD54C3" w:rsidP="00883D8D">
      <w:pPr>
        <w:spacing w:after="0" w:line="240" w:lineRule="auto"/>
      </w:pPr>
      <w:r>
        <w:separator/>
      </w:r>
    </w:p>
    <w:p w14:paraId="354AECE3" w14:textId="77777777" w:rsidR="00BD54C3" w:rsidRDefault="00BD54C3"/>
  </w:footnote>
  <w:footnote w:type="continuationSeparator" w:id="0">
    <w:p w14:paraId="2A64E80E" w14:textId="77777777" w:rsidR="00BD54C3" w:rsidRDefault="00BD54C3" w:rsidP="00883D8D">
      <w:pPr>
        <w:spacing w:after="0" w:line="240" w:lineRule="auto"/>
      </w:pPr>
      <w:r>
        <w:continuationSeparator/>
      </w:r>
    </w:p>
    <w:p w14:paraId="7C272D0F" w14:textId="77777777" w:rsidR="00BD54C3" w:rsidRDefault="00BD54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2744"/>
    <w:multiLevelType w:val="hybridMultilevel"/>
    <w:tmpl w:val="22F0D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47A2"/>
    <w:rsid w:val="00047A0A"/>
    <w:rsid w:val="00081FCF"/>
    <w:rsid w:val="00085EE8"/>
    <w:rsid w:val="000B7C11"/>
    <w:rsid w:val="00113FCB"/>
    <w:rsid w:val="001272D9"/>
    <w:rsid w:val="001543D3"/>
    <w:rsid w:val="001A70B2"/>
    <w:rsid w:val="001F1D7C"/>
    <w:rsid w:val="00247CA8"/>
    <w:rsid w:val="00263BBC"/>
    <w:rsid w:val="002841B9"/>
    <w:rsid w:val="00286FBD"/>
    <w:rsid w:val="002915BC"/>
    <w:rsid w:val="002C6064"/>
    <w:rsid w:val="002E32B0"/>
    <w:rsid w:val="003062A4"/>
    <w:rsid w:val="0032700D"/>
    <w:rsid w:val="003936B5"/>
    <w:rsid w:val="003B446B"/>
    <w:rsid w:val="00446A72"/>
    <w:rsid w:val="00457F2B"/>
    <w:rsid w:val="00464176"/>
    <w:rsid w:val="00487B6F"/>
    <w:rsid w:val="004942B7"/>
    <w:rsid w:val="004F083D"/>
    <w:rsid w:val="005334D7"/>
    <w:rsid w:val="00567AB5"/>
    <w:rsid w:val="005A360A"/>
    <w:rsid w:val="00644370"/>
    <w:rsid w:val="006563A9"/>
    <w:rsid w:val="00690197"/>
    <w:rsid w:val="00696E69"/>
    <w:rsid w:val="006B4C34"/>
    <w:rsid w:val="006B6ACA"/>
    <w:rsid w:val="006E00FA"/>
    <w:rsid w:val="00701E69"/>
    <w:rsid w:val="00706809"/>
    <w:rsid w:val="007D26AC"/>
    <w:rsid w:val="007E4720"/>
    <w:rsid w:val="00816DA7"/>
    <w:rsid w:val="00883D8D"/>
    <w:rsid w:val="00895616"/>
    <w:rsid w:val="00896892"/>
    <w:rsid w:val="008D60C9"/>
    <w:rsid w:val="00925A21"/>
    <w:rsid w:val="00931060"/>
    <w:rsid w:val="00953DFC"/>
    <w:rsid w:val="009A31DB"/>
    <w:rsid w:val="009B3A04"/>
    <w:rsid w:val="009D36FF"/>
    <w:rsid w:val="00A52D13"/>
    <w:rsid w:val="00A607A3"/>
    <w:rsid w:val="00A63BE0"/>
    <w:rsid w:val="00A63DD6"/>
    <w:rsid w:val="00A85D36"/>
    <w:rsid w:val="00AA5E09"/>
    <w:rsid w:val="00AB2197"/>
    <w:rsid w:val="00AC3A8B"/>
    <w:rsid w:val="00B12CC6"/>
    <w:rsid w:val="00B64986"/>
    <w:rsid w:val="00B97DD0"/>
    <w:rsid w:val="00BD54C3"/>
    <w:rsid w:val="00C37AC0"/>
    <w:rsid w:val="00CD64E9"/>
    <w:rsid w:val="00CE439D"/>
    <w:rsid w:val="00CF0CF7"/>
    <w:rsid w:val="00CF4AA5"/>
    <w:rsid w:val="00D85224"/>
    <w:rsid w:val="00DC1FF0"/>
    <w:rsid w:val="00DE63DA"/>
    <w:rsid w:val="00E1676A"/>
    <w:rsid w:val="00E32F4D"/>
    <w:rsid w:val="00E7690F"/>
    <w:rsid w:val="00F165E7"/>
    <w:rsid w:val="00FB203E"/>
    <w:rsid w:val="00FB3B9D"/>
    <w:rsid w:val="00FD4886"/>
    <w:rsid w:val="00FE7170"/>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C0"/>
    <w:rPr>
      <w:rFonts w:ascii="Arial" w:hAnsi="Arial"/>
      <w:sz w:val="24"/>
      <w:szCs w:val="24"/>
    </w:rPr>
  </w:style>
  <w:style w:type="paragraph" w:styleId="Heading1">
    <w:name w:val="heading 1"/>
    <w:basedOn w:val="Normal"/>
    <w:next w:val="Normal"/>
    <w:link w:val="Heading1Char"/>
    <w:uiPriority w:val="9"/>
    <w:qFormat/>
    <w:rsid w:val="00C37AC0"/>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C37AC0"/>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C37AC0"/>
    <w:pPr>
      <w:outlineLvl w:val="2"/>
    </w:pPr>
    <w:rPr>
      <w:rFonts w:cs="Arial"/>
      <w:i w:val="0"/>
    </w:rPr>
  </w:style>
  <w:style w:type="paragraph" w:styleId="Heading4">
    <w:name w:val="heading 4"/>
    <w:basedOn w:val="Normal"/>
    <w:next w:val="Normal"/>
    <w:link w:val="Heading4Char"/>
    <w:uiPriority w:val="9"/>
    <w:unhideWhenUsed/>
    <w:qFormat/>
    <w:rsid w:val="00C37AC0"/>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C37AC0"/>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C37AC0"/>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C37A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37A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37A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C37A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7AC0"/>
  </w:style>
  <w:style w:type="character" w:customStyle="1" w:styleId="Heading1Char">
    <w:name w:val="Heading 1 Char"/>
    <w:basedOn w:val="DefaultParagraphFont"/>
    <w:link w:val="Heading1"/>
    <w:uiPriority w:val="9"/>
    <w:rsid w:val="00C37AC0"/>
    <w:rPr>
      <w:rFonts w:ascii="Arial" w:eastAsiaTheme="majorEastAsia" w:hAnsi="Arial" w:cstheme="majorBidi"/>
      <w:sz w:val="40"/>
    </w:rPr>
  </w:style>
  <w:style w:type="character" w:customStyle="1" w:styleId="Heading2Char">
    <w:name w:val="Heading 2 Char"/>
    <w:basedOn w:val="DefaultParagraphFont"/>
    <w:link w:val="Heading2"/>
    <w:uiPriority w:val="9"/>
    <w:rsid w:val="00C37AC0"/>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C37AC0"/>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C37AC0"/>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C37AC0"/>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C37AC0"/>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C37A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37A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37AC0"/>
    <w:rPr>
      <w:rFonts w:ascii="Arial" w:eastAsiaTheme="majorEastAsia" w:hAnsi="Arial" w:cstheme="majorBidi"/>
      <w:i/>
      <w:iCs/>
      <w:sz w:val="24"/>
    </w:rPr>
  </w:style>
  <w:style w:type="paragraph" w:styleId="Title">
    <w:name w:val="Title"/>
    <w:basedOn w:val="Normal"/>
    <w:next w:val="Normal"/>
    <w:link w:val="TitleChar"/>
    <w:uiPriority w:val="9"/>
    <w:qFormat/>
    <w:rsid w:val="00C37AC0"/>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C37AC0"/>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C37AC0"/>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C37AC0"/>
    <w:rPr>
      <w:rFonts w:ascii="Arial" w:eastAsiaTheme="majorEastAsia" w:hAnsi="Arial" w:cstheme="majorBidi"/>
      <w:i/>
      <w:iCs/>
      <w:spacing w:val="15"/>
      <w:sz w:val="24"/>
      <w:szCs w:val="24"/>
    </w:rPr>
  </w:style>
  <w:style w:type="character" w:styleId="Strong">
    <w:name w:val="Strong"/>
    <w:basedOn w:val="DefaultParagraphFont"/>
    <w:uiPriority w:val="22"/>
    <w:qFormat/>
    <w:rsid w:val="00C37AC0"/>
    <w:rPr>
      <w:rFonts w:ascii="Arial" w:hAnsi="Arial"/>
      <w:b/>
      <w:bCs/>
    </w:rPr>
  </w:style>
  <w:style w:type="character" w:styleId="Emphasis">
    <w:name w:val="Emphasis"/>
    <w:basedOn w:val="DefaultParagraphFont"/>
    <w:uiPriority w:val="20"/>
    <w:qFormat/>
    <w:rsid w:val="00C37AC0"/>
    <w:rPr>
      <w:rFonts w:ascii="Arial" w:hAnsi="Arial"/>
      <w:i/>
      <w:iCs/>
    </w:rPr>
  </w:style>
  <w:style w:type="paragraph" w:styleId="NoSpacing">
    <w:name w:val="No Spacing"/>
    <w:uiPriority w:val="1"/>
    <w:qFormat/>
    <w:rsid w:val="00C37AC0"/>
    <w:pPr>
      <w:spacing w:after="0" w:line="240" w:lineRule="auto"/>
    </w:pPr>
    <w:rPr>
      <w:rFonts w:ascii="Arial" w:hAnsi="Arial" w:cs="Arial"/>
      <w:bCs/>
      <w:sz w:val="24"/>
      <w:szCs w:val="24"/>
    </w:rPr>
  </w:style>
  <w:style w:type="paragraph" w:styleId="ListParagraph">
    <w:name w:val="List Paragraph"/>
    <w:basedOn w:val="Normal"/>
    <w:uiPriority w:val="34"/>
    <w:qFormat/>
    <w:rsid w:val="00C37AC0"/>
    <w:pPr>
      <w:ind w:left="720"/>
      <w:contextualSpacing/>
    </w:pPr>
  </w:style>
  <w:style w:type="paragraph" w:styleId="Quote">
    <w:name w:val="Quote"/>
    <w:basedOn w:val="Normal"/>
    <w:next w:val="Normal"/>
    <w:link w:val="QuoteChar"/>
    <w:uiPriority w:val="29"/>
    <w:qFormat/>
    <w:rsid w:val="00C37AC0"/>
    <w:rPr>
      <w:i/>
      <w:iCs/>
      <w:color w:val="000000" w:themeColor="text1"/>
    </w:rPr>
  </w:style>
  <w:style w:type="character" w:customStyle="1" w:styleId="QuoteChar">
    <w:name w:val="Quote Char"/>
    <w:basedOn w:val="DefaultParagraphFont"/>
    <w:link w:val="Quote"/>
    <w:uiPriority w:val="29"/>
    <w:rsid w:val="00C37AC0"/>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C37AC0"/>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C37AC0"/>
    <w:rPr>
      <w:rFonts w:ascii="Arial" w:hAnsi="Arial"/>
      <w:b/>
      <w:bCs/>
      <w:i/>
      <w:iCs/>
      <w:sz w:val="24"/>
      <w:szCs w:val="24"/>
    </w:rPr>
  </w:style>
  <w:style w:type="character" w:styleId="SubtleEmphasis">
    <w:name w:val="Subtle Emphasis"/>
    <w:basedOn w:val="DefaultParagraphFont"/>
    <w:uiPriority w:val="19"/>
    <w:qFormat/>
    <w:rsid w:val="00C37AC0"/>
    <w:rPr>
      <w:rFonts w:ascii="Arial" w:hAnsi="Arial"/>
      <w:i/>
      <w:iCs/>
      <w:color w:val="808080" w:themeColor="text1" w:themeTint="7F"/>
    </w:rPr>
  </w:style>
  <w:style w:type="character" w:styleId="IntenseEmphasis">
    <w:name w:val="Intense Emphasis"/>
    <w:basedOn w:val="DefaultParagraphFont"/>
    <w:uiPriority w:val="21"/>
    <w:qFormat/>
    <w:rsid w:val="00C37AC0"/>
    <w:rPr>
      <w:rFonts w:ascii="Arial" w:hAnsi="Arial"/>
      <w:b/>
      <w:bCs/>
    </w:rPr>
  </w:style>
  <w:style w:type="character" w:styleId="SubtleReference">
    <w:name w:val="Subtle Reference"/>
    <w:basedOn w:val="DefaultParagraphFont"/>
    <w:uiPriority w:val="31"/>
    <w:qFormat/>
    <w:rsid w:val="00C37AC0"/>
    <w:rPr>
      <w:rFonts w:ascii="Arial" w:hAnsi="Arial"/>
      <w:smallCaps/>
      <w:color w:val="C0504D" w:themeColor="accent2"/>
      <w:u w:val="single"/>
    </w:rPr>
  </w:style>
  <w:style w:type="character" w:styleId="Hyperlink">
    <w:name w:val="Hyperlink"/>
    <w:basedOn w:val="DefaultParagraphFont"/>
    <w:uiPriority w:val="99"/>
    <w:unhideWhenUsed/>
    <w:rsid w:val="00C37AC0"/>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37AC0"/>
    <w:rPr>
      <w:b/>
      <w:bCs/>
      <w:smallCaps/>
      <w:color w:val="C0504D" w:themeColor="accent2"/>
      <w:spacing w:val="5"/>
      <w:u w:val="single"/>
    </w:rPr>
  </w:style>
  <w:style w:type="character" w:styleId="BookTitle">
    <w:name w:val="Book Title"/>
    <w:basedOn w:val="DefaultParagraphFont"/>
    <w:uiPriority w:val="33"/>
    <w:qFormat/>
    <w:rsid w:val="00C37AC0"/>
    <w:rPr>
      <w:b/>
      <w:bCs/>
      <w:smallCaps/>
      <w:spacing w:val="5"/>
    </w:rPr>
  </w:style>
  <w:style w:type="character" w:styleId="FollowedHyperlink">
    <w:name w:val="FollowedHyperlink"/>
    <w:basedOn w:val="DefaultParagraphFont"/>
    <w:uiPriority w:val="99"/>
    <w:semiHidden/>
    <w:unhideWhenUsed/>
    <w:rsid w:val="00C37AC0"/>
    <w:rPr>
      <w:color w:val="800080" w:themeColor="followedHyperlink"/>
      <w:u w:val="single"/>
    </w:rPr>
  </w:style>
  <w:style w:type="paragraph" w:customStyle="1" w:styleId="AppleFill">
    <w:name w:val="Apple Fill"/>
    <w:basedOn w:val="Normal"/>
    <w:link w:val="AppleFillChar"/>
    <w:uiPriority w:val="10"/>
    <w:qFormat/>
    <w:rsid w:val="00C37AC0"/>
    <w:rPr>
      <w:b/>
      <w:color w:val="FFFFFF" w:themeColor="background1"/>
      <w:shd w:val="clear" w:color="auto" w:fill="9BBB59" w:themeFill="accent3"/>
    </w:rPr>
  </w:style>
  <w:style w:type="paragraph" w:customStyle="1" w:styleId="AquaFill">
    <w:name w:val="Aqua Fill"/>
    <w:basedOn w:val="Normal"/>
    <w:link w:val="AquaFillChar"/>
    <w:uiPriority w:val="10"/>
    <w:qFormat/>
    <w:rsid w:val="00C37AC0"/>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C37AC0"/>
    <w:rPr>
      <w:rFonts w:ascii="Arial" w:hAnsi="Arial"/>
      <w:b/>
      <w:color w:val="FFFFFF" w:themeColor="background1"/>
      <w:sz w:val="24"/>
      <w:szCs w:val="24"/>
    </w:rPr>
  </w:style>
  <w:style w:type="paragraph" w:customStyle="1" w:styleId="WineFill">
    <w:name w:val="Wine Fill"/>
    <w:basedOn w:val="Normal"/>
    <w:link w:val="WineFillChar"/>
    <w:uiPriority w:val="9"/>
    <w:qFormat/>
    <w:rsid w:val="00C37AC0"/>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C37AC0"/>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C37AC0"/>
    <w:rPr>
      <w:rFonts w:ascii="Arial" w:hAnsi="Arial"/>
      <w:b/>
      <w:color w:val="FFFFFF" w:themeColor="background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C0"/>
    <w:rPr>
      <w:rFonts w:ascii="Arial" w:hAnsi="Arial"/>
      <w:sz w:val="24"/>
      <w:szCs w:val="24"/>
    </w:rPr>
  </w:style>
  <w:style w:type="paragraph" w:styleId="Heading1">
    <w:name w:val="heading 1"/>
    <w:basedOn w:val="Normal"/>
    <w:next w:val="Normal"/>
    <w:link w:val="Heading1Char"/>
    <w:uiPriority w:val="9"/>
    <w:qFormat/>
    <w:rsid w:val="00C37AC0"/>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C37AC0"/>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C37AC0"/>
    <w:pPr>
      <w:outlineLvl w:val="2"/>
    </w:pPr>
    <w:rPr>
      <w:rFonts w:cs="Arial"/>
      <w:i w:val="0"/>
    </w:rPr>
  </w:style>
  <w:style w:type="paragraph" w:styleId="Heading4">
    <w:name w:val="heading 4"/>
    <w:basedOn w:val="Normal"/>
    <w:next w:val="Normal"/>
    <w:link w:val="Heading4Char"/>
    <w:uiPriority w:val="9"/>
    <w:unhideWhenUsed/>
    <w:qFormat/>
    <w:rsid w:val="00C37AC0"/>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C37AC0"/>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C37AC0"/>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C37A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37A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37A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C37A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7AC0"/>
  </w:style>
  <w:style w:type="character" w:customStyle="1" w:styleId="Heading1Char">
    <w:name w:val="Heading 1 Char"/>
    <w:basedOn w:val="DefaultParagraphFont"/>
    <w:link w:val="Heading1"/>
    <w:uiPriority w:val="9"/>
    <w:rsid w:val="00C37AC0"/>
    <w:rPr>
      <w:rFonts w:ascii="Arial" w:eastAsiaTheme="majorEastAsia" w:hAnsi="Arial" w:cstheme="majorBidi"/>
      <w:sz w:val="40"/>
    </w:rPr>
  </w:style>
  <w:style w:type="character" w:customStyle="1" w:styleId="Heading2Char">
    <w:name w:val="Heading 2 Char"/>
    <w:basedOn w:val="DefaultParagraphFont"/>
    <w:link w:val="Heading2"/>
    <w:uiPriority w:val="9"/>
    <w:rsid w:val="00C37AC0"/>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C37AC0"/>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C37AC0"/>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C37AC0"/>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C37AC0"/>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C37A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37A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37AC0"/>
    <w:rPr>
      <w:rFonts w:ascii="Arial" w:eastAsiaTheme="majorEastAsia" w:hAnsi="Arial" w:cstheme="majorBidi"/>
      <w:i/>
      <w:iCs/>
      <w:sz w:val="24"/>
    </w:rPr>
  </w:style>
  <w:style w:type="paragraph" w:styleId="Title">
    <w:name w:val="Title"/>
    <w:basedOn w:val="Normal"/>
    <w:next w:val="Normal"/>
    <w:link w:val="TitleChar"/>
    <w:uiPriority w:val="9"/>
    <w:qFormat/>
    <w:rsid w:val="00C37AC0"/>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C37AC0"/>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C37AC0"/>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C37AC0"/>
    <w:rPr>
      <w:rFonts w:ascii="Arial" w:eastAsiaTheme="majorEastAsia" w:hAnsi="Arial" w:cstheme="majorBidi"/>
      <w:i/>
      <w:iCs/>
      <w:spacing w:val="15"/>
      <w:sz w:val="24"/>
      <w:szCs w:val="24"/>
    </w:rPr>
  </w:style>
  <w:style w:type="character" w:styleId="Strong">
    <w:name w:val="Strong"/>
    <w:basedOn w:val="DefaultParagraphFont"/>
    <w:uiPriority w:val="22"/>
    <w:qFormat/>
    <w:rsid w:val="00C37AC0"/>
    <w:rPr>
      <w:rFonts w:ascii="Arial" w:hAnsi="Arial"/>
      <w:b/>
      <w:bCs/>
    </w:rPr>
  </w:style>
  <w:style w:type="character" w:styleId="Emphasis">
    <w:name w:val="Emphasis"/>
    <w:basedOn w:val="DefaultParagraphFont"/>
    <w:uiPriority w:val="20"/>
    <w:qFormat/>
    <w:rsid w:val="00C37AC0"/>
    <w:rPr>
      <w:rFonts w:ascii="Arial" w:hAnsi="Arial"/>
      <w:i/>
      <w:iCs/>
    </w:rPr>
  </w:style>
  <w:style w:type="paragraph" w:styleId="NoSpacing">
    <w:name w:val="No Spacing"/>
    <w:uiPriority w:val="1"/>
    <w:qFormat/>
    <w:rsid w:val="00C37AC0"/>
    <w:pPr>
      <w:spacing w:after="0" w:line="240" w:lineRule="auto"/>
    </w:pPr>
    <w:rPr>
      <w:rFonts w:ascii="Arial" w:hAnsi="Arial" w:cs="Arial"/>
      <w:bCs/>
      <w:sz w:val="24"/>
      <w:szCs w:val="24"/>
    </w:rPr>
  </w:style>
  <w:style w:type="paragraph" w:styleId="ListParagraph">
    <w:name w:val="List Paragraph"/>
    <w:basedOn w:val="Normal"/>
    <w:uiPriority w:val="34"/>
    <w:qFormat/>
    <w:rsid w:val="00C37AC0"/>
    <w:pPr>
      <w:ind w:left="720"/>
      <w:contextualSpacing/>
    </w:pPr>
  </w:style>
  <w:style w:type="paragraph" w:styleId="Quote">
    <w:name w:val="Quote"/>
    <w:basedOn w:val="Normal"/>
    <w:next w:val="Normal"/>
    <w:link w:val="QuoteChar"/>
    <w:uiPriority w:val="29"/>
    <w:qFormat/>
    <w:rsid w:val="00C37AC0"/>
    <w:rPr>
      <w:i/>
      <w:iCs/>
      <w:color w:val="000000" w:themeColor="text1"/>
    </w:rPr>
  </w:style>
  <w:style w:type="character" w:customStyle="1" w:styleId="QuoteChar">
    <w:name w:val="Quote Char"/>
    <w:basedOn w:val="DefaultParagraphFont"/>
    <w:link w:val="Quote"/>
    <w:uiPriority w:val="29"/>
    <w:rsid w:val="00C37AC0"/>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C37AC0"/>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C37AC0"/>
    <w:rPr>
      <w:rFonts w:ascii="Arial" w:hAnsi="Arial"/>
      <w:b/>
      <w:bCs/>
      <w:i/>
      <w:iCs/>
      <w:sz w:val="24"/>
      <w:szCs w:val="24"/>
    </w:rPr>
  </w:style>
  <w:style w:type="character" w:styleId="SubtleEmphasis">
    <w:name w:val="Subtle Emphasis"/>
    <w:basedOn w:val="DefaultParagraphFont"/>
    <w:uiPriority w:val="19"/>
    <w:qFormat/>
    <w:rsid w:val="00C37AC0"/>
    <w:rPr>
      <w:rFonts w:ascii="Arial" w:hAnsi="Arial"/>
      <w:i/>
      <w:iCs/>
      <w:color w:val="808080" w:themeColor="text1" w:themeTint="7F"/>
    </w:rPr>
  </w:style>
  <w:style w:type="character" w:styleId="IntenseEmphasis">
    <w:name w:val="Intense Emphasis"/>
    <w:basedOn w:val="DefaultParagraphFont"/>
    <w:uiPriority w:val="21"/>
    <w:qFormat/>
    <w:rsid w:val="00C37AC0"/>
    <w:rPr>
      <w:rFonts w:ascii="Arial" w:hAnsi="Arial"/>
      <w:b/>
      <w:bCs/>
    </w:rPr>
  </w:style>
  <w:style w:type="character" w:styleId="SubtleReference">
    <w:name w:val="Subtle Reference"/>
    <w:basedOn w:val="DefaultParagraphFont"/>
    <w:uiPriority w:val="31"/>
    <w:qFormat/>
    <w:rsid w:val="00C37AC0"/>
    <w:rPr>
      <w:rFonts w:ascii="Arial" w:hAnsi="Arial"/>
      <w:smallCaps/>
      <w:color w:val="C0504D" w:themeColor="accent2"/>
      <w:u w:val="single"/>
    </w:rPr>
  </w:style>
  <w:style w:type="character" w:styleId="Hyperlink">
    <w:name w:val="Hyperlink"/>
    <w:basedOn w:val="DefaultParagraphFont"/>
    <w:uiPriority w:val="99"/>
    <w:unhideWhenUsed/>
    <w:rsid w:val="00C37AC0"/>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37AC0"/>
    <w:rPr>
      <w:b/>
      <w:bCs/>
      <w:smallCaps/>
      <w:color w:val="C0504D" w:themeColor="accent2"/>
      <w:spacing w:val="5"/>
      <w:u w:val="single"/>
    </w:rPr>
  </w:style>
  <w:style w:type="character" w:styleId="BookTitle">
    <w:name w:val="Book Title"/>
    <w:basedOn w:val="DefaultParagraphFont"/>
    <w:uiPriority w:val="33"/>
    <w:qFormat/>
    <w:rsid w:val="00C37AC0"/>
    <w:rPr>
      <w:b/>
      <w:bCs/>
      <w:smallCaps/>
      <w:spacing w:val="5"/>
    </w:rPr>
  </w:style>
  <w:style w:type="character" w:styleId="FollowedHyperlink">
    <w:name w:val="FollowedHyperlink"/>
    <w:basedOn w:val="DefaultParagraphFont"/>
    <w:uiPriority w:val="99"/>
    <w:semiHidden/>
    <w:unhideWhenUsed/>
    <w:rsid w:val="00C37AC0"/>
    <w:rPr>
      <w:color w:val="800080" w:themeColor="followedHyperlink"/>
      <w:u w:val="single"/>
    </w:rPr>
  </w:style>
  <w:style w:type="paragraph" w:customStyle="1" w:styleId="AppleFill">
    <w:name w:val="Apple Fill"/>
    <w:basedOn w:val="Normal"/>
    <w:link w:val="AppleFillChar"/>
    <w:uiPriority w:val="10"/>
    <w:qFormat/>
    <w:rsid w:val="00C37AC0"/>
    <w:rPr>
      <w:b/>
      <w:color w:val="FFFFFF" w:themeColor="background1"/>
      <w:shd w:val="clear" w:color="auto" w:fill="9BBB59" w:themeFill="accent3"/>
    </w:rPr>
  </w:style>
  <w:style w:type="paragraph" w:customStyle="1" w:styleId="AquaFill">
    <w:name w:val="Aqua Fill"/>
    <w:basedOn w:val="Normal"/>
    <w:link w:val="AquaFillChar"/>
    <w:uiPriority w:val="10"/>
    <w:qFormat/>
    <w:rsid w:val="00C37AC0"/>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C37AC0"/>
    <w:rPr>
      <w:rFonts w:ascii="Arial" w:hAnsi="Arial"/>
      <w:b/>
      <w:color w:val="FFFFFF" w:themeColor="background1"/>
      <w:sz w:val="24"/>
      <w:szCs w:val="24"/>
    </w:rPr>
  </w:style>
  <w:style w:type="paragraph" w:customStyle="1" w:styleId="WineFill">
    <w:name w:val="Wine Fill"/>
    <w:basedOn w:val="Normal"/>
    <w:link w:val="WineFillChar"/>
    <w:uiPriority w:val="9"/>
    <w:qFormat/>
    <w:rsid w:val="00C37AC0"/>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C37AC0"/>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C37AC0"/>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GC_107401987</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lceoXiaXTOiRFsLMYUKoCw</sharedId>
    <committee xmlns="e6cd7bd4-3f3e-4495-b8c9-139289cd76e6">Committee of the Whole</committee>
    <meetingId xmlns="e6cd7bd4-3f3e-4495-b8c9-139289cd76e6">[2018-01-11 Committee of the Whole [6300]]</meetingId>
    <capitalProjectPriority xmlns="e6cd7bd4-3f3e-4495-b8c9-139289cd76e6" xsi:nil="true"/>
    <policyApprovalDate xmlns="e6cd7bd4-3f3e-4495-b8c9-139289cd76e6" xsi:nil="true"/>
    <NodeRef xmlns="e6cd7bd4-3f3e-4495-b8c9-139289cd76e6">a0f57525-a87f-4ebc-bde2-eb5627186cb4</NodeRef>
    <addressees xmlns="e6cd7bd4-3f3e-4495-b8c9-139289cd76e6" xsi:nil="true"/>
    <identifier xmlns="e6cd7bd4-3f3e-4495-b8c9-139289cd76e6">2018-1518813523535</identifier>
    <reviewAsOf xmlns="e6cd7bd4-3f3e-4495-b8c9-139289cd76e6">2028-02-16T08:38:47+00:00</reviewAsOf>
    <bylawNumber xmlns="e6cd7bd4-3f3e-4495-b8c9-139289cd76e6" xsi:nil="true"/>
    <addressee xmlns="e6cd7bd4-3f3e-4495-b8c9-139289cd76e6" xsi:nil="true"/>
    <recordOriginatingLocation xmlns="e6cd7bd4-3f3e-4495-b8c9-139289cd76e6">workspace://SpacesStore/30ce3ea4-cba7-40ba-9c37-6be4663b12cc</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49E2F6C0-9A7F-4798-BBAE-9F75833CF034}">
  <ds:schemaRefs>
    <ds:schemaRef ds:uri="http://schemas.openxmlformats.org/officeDocument/2006/bibliography"/>
  </ds:schemaRefs>
</ds:datastoreItem>
</file>

<file path=customXml/itemProps2.xml><?xml version="1.0" encoding="utf-8"?>
<ds:datastoreItem xmlns:ds="http://schemas.openxmlformats.org/officeDocument/2006/customXml" ds:itemID="{D2A269E1-46FB-4E69-AE3E-7994DEA1F128}"/>
</file>

<file path=customXml/itemProps3.xml><?xml version="1.0" encoding="utf-8"?>
<ds:datastoreItem xmlns:ds="http://schemas.openxmlformats.org/officeDocument/2006/customXml" ds:itemID="{C2409E38-F662-4F37-A962-F88281387507}"/>
</file>

<file path=customXml/itemProps4.xml><?xml version="1.0" encoding="utf-8"?>
<ds:datastoreItem xmlns:ds="http://schemas.openxmlformats.org/officeDocument/2006/customXml" ds:itemID="{83501CB2-C6DA-41AD-ABD9-3E273B3F9E81}"/>
</file>

<file path=customXml/itemProps5.xml><?xml version="1.0" encoding="utf-8"?>
<ds:datastoreItem xmlns:ds="http://schemas.openxmlformats.org/officeDocument/2006/customXml" ds:itemID="{004F0EAD-9F40-4939-B3AA-0261A222AF5F}"/>
</file>

<file path=docProps/app.xml><?xml version="1.0" encoding="utf-8"?>
<Properties xmlns="http://schemas.openxmlformats.org/officeDocument/2006/extended-properties" xmlns:vt="http://schemas.openxmlformats.org/officeDocument/2006/docPropsVTypes">
  <Template>Normal</Template>
  <TotalTime>228</TotalTime>
  <Pages>6</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12</cp:revision>
  <cp:lastPrinted>2017-12-19T19:43:00Z</cp:lastPrinted>
  <dcterms:created xsi:type="dcterms:W3CDTF">2017-12-08T16:53:00Z</dcterms:created>
  <dcterms:modified xsi:type="dcterms:W3CDTF">2018-02-16T20:38:00Z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