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0284D923" w14:textId="166CDE00" w:rsidR="00AC3A8B" w:rsidRPr="00FB686F" w:rsidRDefault="00AC3A8B" w:rsidP="006E00FA">
      <w:pPr>
        <w:pStyle w:val="Heading1"/>
        <w:keepNext w:val="0"/>
        <w:widowControl w:val="0"/>
        <w:jc w:val="center"/>
      </w:pPr>
      <w:r w:rsidRPr="00FB686F">
        <w:t xml:space="preserve">Report </w:t>
      </w:r>
      <w:r w:rsidR="00CC2DD4">
        <w:t>FR</w:t>
      </w:r>
      <w:r w:rsidRPr="00FB686F">
        <w:t>-</w:t>
      </w:r>
      <w:r w:rsidR="00CC2DD4">
        <w:t>CW</w:t>
      </w:r>
      <w:r w:rsidR="00A607A3">
        <w:t>-</w:t>
      </w:r>
      <w:r w:rsidR="00CC2DD4">
        <w:t>01</w:t>
      </w:r>
      <w:r w:rsidR="00A607A3">
        <w:t>-</w:t>
      </w:r>
      <w:r w:rsidR="00CC2DD4">
        <w:t>17</w:t>
      </w:r>
    </w:p>
    <w:p w14:paraId="0284D924" w14:textId="48A771CB" w:rsidR="00AC3A8B" w:rsidRPr="00CF0CF7" w:rsidRDefault="00AC3A8B" w:rsidP="00CF0CF7">
      <w:pPr>
        <w:pStyle w:val="NoSpacing"/>
        <w:widowControl w:val="0"/>
        <w:tabs>
          <w:tab w:val="left" w:pos="1890"/>
        </w:tabs>
        <w:ind w:left="1890" w:hanging="1890"/>
        <w:rPr>
          <w:lang w:val="en-CA"/>
        </w:rPr>
      </w:pPr>
      <w:r w:rsidRPr="00FB686F">
        <w:rPr>
          <w:rStyle w:val="Strong"/>
        </w:rPr>
        <w:t>To</w:t>
      </w:r>
      <w:r w:rsidRPr="00FB686F">
        <w:t>:</w:t>
      </w:r>
      <w:r w:rsidR="00CF0CF7">
        <w:tab/>
      </w:r>
      <w:r w:rsidR="00CF0CF7" w:rsidRPr="00CF0CF7">
        <w:rPr>
          <w:lang w:val="en-CA"/>
        </w:rPr>
        <w:t xml:space="preserve">Warden </w:t>
      </w:r>
      <w:r w:rsidR="00CC2DD4">
        <w:rPr>
          <w:lang w:val="en-CA"/>
        </w:rPr>
        <w:t>Barfoot</w:t>
      </w:r>
      <w:r w:rsidR="00CF0CF7" w:rsidRPr="00CF0CF7">
        <w:rPr>
          <w:lang w:val="en-CA"/>
        </w:rPr>
        <w:t xml:space="preserve"> and Members of Grey County</w:t>
      </w:r>
      <w:r w:rsidR="00CF0CF7">
        <w:rPr>
          <w:lang w:val="en-CA"/>
        </w:rPr>
        <w:t xml:space="preserve"> </w:t>
      </w:r>
      <w:r w:rsidR="00CF0CF7" w:rsidRPr="00CF0CF7">
        <w:rPr>
          <w:lang w:val="en-CA"/>
        </w:rPr>
        <w:t>Council</w:t>
      </w:r>
      <w:r>
        <w:tab/>
      </w:r>
    </w:p>
    <w:p w14:paraId="0284D925" w14:textId="5AC55236"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CC2DD4">
        <w:t>Kevin Weppler, Director of Finance</w:t>
      </w:r>
    </w:p>
    <w:p w14:paraId="0284D926" w14:textId="5EEFB6CF"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CC2DD4">
        <w:t>January 12, 2017</w:t>
      </w:r>
    </w:p>
    <w:p w14:paraId="0284D927" w14:textId="4DB17784"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sidR="00CC2DD4">
        <w:rPr>
          <w:rStyle w:val="Strong"/>
        </w:rPr>
        <w:t>2016 Year-End Unbudgeted Transfers</w:t>
      </w:r>
    </w:p>
    <w:p w14:paraId="0284D928" w14:textId="77208461"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97766E">
        <w:t xml:space="preserve">Recommendation adopted by Committee of the Whole as presented per Resolution CW03-17; </w:t>
      </w:r>
      <w:r w:rsidR="00990287">
        <w:t>Endorsed by County Council January 26, 2017 per Resolution CC05-17;</w:t>
      </w:r>
      <w:bookmarkStart w:id="0" w:name="_GoBack"/>
      <w:bookmarkEnd w:id="0"/>
    </w:p>
    <w:p w14:paraId="0284D929" w14:textId="2D2E57D0" w:rsidR="00AC3A8B" w:rsidRPr="00FB686F" w:rsidRDefault="00FB203E" w:rsidP="006E00FA">
      <w:pPr>
        <w:pStyle w:val="Heading2"/>
        <w:keepNext w:val="0"/>
        <w:widowControl w:val="0"/>
      </w:pPr>
      <w:r>
        <w:t>Recommendation</w:t>
      </w:r>
    </w:p>
    <w:p w14:paraId="1EFFB41B" w14:textId="5070DBDB" w:rsidR="00CD0551" w:rsidRPr="00714880" w:rsidRDefault="00B97DD0" w:rsidP="00CD0551">
      <w:pPr>
        <w:pStyle w:val="ListParagraph"/>
        <w:widowControl w:val="0"/>
        <w:numPr>
          <w:ilvl w:val="0"/>
          <w:numId w:val="2"/>
        </w:numPr>
        <w:spacing w:before="240"/>
        <w:contextualSpacing w:val="0"/>
        <w:rPr>
          <w:b/>
        </w:rPr>
      </w:pPr>
      <w:r w:rsidRPr="00714880">
        <w:rPr>
          <w:b/>
        </w:rPr>
        <w:t>That</w:t>
      </w:r>
      <w:r w:rsidR="00CC2DD4" w:rsidRPr="00714880">
        <w:rPr>
          <w:b/>
        </w:rPr>
        <w:t xml:space="preserve"> Council receive Report FR-CW-01-17 titled 2016 Year-End Unbudgeted Transfers</w:t>
      </w:r>
      <w:r w:rsidRPr="00714880">
        <w:rPr>
          <w:b/>
        </w:rPr>
        <w:t>; and</w:t>
      </w:r>
      <w:r w:rsidR="00714880" w:rsidRPr="00714880">
        <w:rPr>
          <w:b/>
        </w:rPr>
        <w:t xml:space="preserve"> </w:t>
      </w:r>
      <w:r w:rsidR="00714880">
        <w:rPr>
          <w:b/>
        </w:rPr>
        <w:t>t</w:t>
      </w:r>
      <w:r w:rsidR="00CC2DD4" w:rsidRPr="00714880">
        <w:rPr>
          <w:b/>
        </w:rPr>
        <w:t xml:space="preserve">hat </w:t>
      </w:r>
      <w:r w:rsidR="00014EAE" w:rsidRPr="00714880">
        <w:rPr>
          <w:b/>
        </w:rPr>
        <w:t>Council approve the recommendations to and from Reserves as contained and</w:t>
      </w:r>
      <w:r w:rsidR="00CD0551" w:rsidRPr="00714880">
        <w:rPr>
          <w:b/>
        </w:rPr>
        <w:t xml:space="preserve"> estimated in Report FR-CW-01-17; and</w:t>
      </w:r>
    </w:p>
    <w:p w14:paraId="65CEE957" w14:textId="25B6978C" w:rsidR="00877642" w:rsidRPr="00D159A2" w:rsidRDefault="00877642" w:rsidP="00CD0551">
      <w:pPr>
        <w:pStyle w:val="ListParagraph"/>
        <w:widowControl w:val="0"/>
        <w:numPr>
          <w:ilvl w:val="0"/>
          <w:numId w:val="2"/>
        </w:numPr>
        <w:spacing w:before="240"/>
        <w:contextualSpacing w:val="0"/>
        <w:rPr>
          <w:b/>
        </w:rPr>
      </w:pPr>
      <w:r>
        <w:rPr>
          <w:b/>
        </w:rPr>
        <w:t xml:space="preserve">That Council approve </w:t>
      </w:r>
      <w:r w:rsidR="00174C27">
        <w:rPr>
          <w:b/>
        </w:rPr>
        <w:t xml:space="preserve">the carryover of funding for those self-financed debentured and provincially funded projects listed in Report FR-CW-01-17; and </w:t>
      </w:r>
    </w:p>
    <w:p w14:paraId="0977DAF0" w14:textId="68E0A01C" w:rsidR="00B97DD0" w:rsidRPr="00CD0551" w:rsidRDefault="00CD0551" w:rsidP="00CD0551">
      <w:pPr>
        <w:pStyle w:val="ListParagraph"/>
        <w:widowControl w:val="0"/>
        <w:numPr>
          <w:ilvl w:val="0"/>
          <w:numId w:val="2"/>
        </w:numPr>
        <w:spacing w:before="240"/>
        <w:rPr>
          <w:b/>
        </w:rPr>
      </w:pPr>
      <w:r>
        <w:rPr>
          <w:b/>
        </w:rPr>
        <w:t xml:space="preserve">That Council approve that </w:t>
      </w:r>
      <w:r w:rsidR="0004195A">
        <w:rPr>
          <w:b/>
        </w:rPr>
        <w:t xml:space="preserve">any surplus/deficit arising </w:t>
      </w:r>
      <w:r w:rsidR="000C7F41">
        <w:rPr>
          <w:b/>
        </w:rPr>
        <w:t xml:space="preserve">in the </w:t>
      </w:r>
      <w:r w:rsidR="0004195A">
        <w:rPr>
          <w:b/>
        </w:rPr>
        <w:t xml:space="preserve">2016 </w:t>
      </w:r>
      <w:r w:rsidR="000C7F41">
        <w:rPr>
          <w:b/>
        </w:rPr>
        <w:t>budget</w:t>
      </w:r>
      <w:r w:rsidR="0004195A">
        <w:rPr>
          <w:b/>
        </w:rPr>
        <w:t xml:space="preserve"> be transferred to</w:t>
      </w:r>
      <w:proofErr w:type="gramStart"/>
      <w:r w:rsidR="0004195A">
        <w:rPr>
          <w:b/>
        </w:rPr>
        <w:t>/(</w:t>
      </w:r>
      <w:proofErr w:type="gramEnd"/>
      <w:r w:rsidR="0004195A">
        <w:rPr>
          <w:b/>
        </w:rPr>
        <w:t>from) the respective departmental reserve</w:t>
      </w:r>
      <w:r w:rsidR="00174C27">
        <w:rPr>
          <w:b/>
        </w:rPr>
        <w:t>s</w:t>
      </w:r>
      <w:r w:rsidR="0004195A">
        <w:rPr>
          <w:b/>
        </w:rPr>
        <w:t xml:space="preserve">. </w:t>
      </w:r>
      <w:r w:rsidR="00014EAE" w:rsidRPr="00CD0551">
        <w:rPr>
          <w:b/>
        </w:rPr>
        <w:t xml:space="preserve"> </w:t>
      </w:r>
    </w:p>
    <w:p w14:paraId="0284D92B" w14:textId="77777777" w:rsidR="00AC3A8B" w:rsidRDefault="00AC3A8B" w:rsidP="006E00FA">
      <w:pPr>
        <w:pStyle w:val="Heading2"/>
        <w:keepNext w:val="0"/>
        <w:widowControl w:val="0"/>
      </w:pPr>
      <w:r w:rsidRPr="00B0378D">
        <w:t>Background</w:t>
      </w:r>
    </w:p>
    <w:p w14:paraId="380981EC" w14:textId="69A2F9BD" w:rsidR="00062A5A" w:rsidRDefault="00062A5A" w:rsidP="006E00FA">
      <w:pPr>
        <w:widowControl w:val="0"/>
      </w:pPr>
      <w:r>
        <w:t>Each Department has reviewed its actua</w:t>
      </w:r>
      <w:r w:rsidR="00430C6E">
        <w:t>l to budget figures and projected</w:t>
      </w:r>
      <w:r>
        <w:t xml:space="preserve"> a year-end position by estimating results still to happen.  These adjustments have been incorporated into </w:t>
      </w:r>
      <w:r w:rsidR="00174C27">
        <w:t xml:space="preserve">the </w:t>
      </w:r>
      <w:r>
        <w:t xml:space="preserve">projections </w:t>
      </w:r>
      <w:r w:rsidR="00174C27">
        <w:t xml:space="preserve">contained </w:t>
      </w:r>
      <w:r>
        <w:t xml:space="preserve">in this report and these projections have been used to recommend 2016 transfers to and from reserves.  These transfers </w:t>
      </w:r>
      <w:r w:rsidR="00174C27">
        <w:t xml:space="preserve">are estimates and </w:t>
      </w:r>
      <w:r>
        <w:t xml:space="preserve">will be finalized </w:t>
      </w:r>
      <w:r w:rsidR="009365EA">
        <w:t>once</w:t>
      </w:r>
      <w:r>
        <w:t xml:space="preserve"> all 2016 budgeted and endorsed transactions have been completed.</w:t>
      </w:r>
    </w:p>
    <w:p w14:paraId="28507A4D" w14:textId="2C53BC53" w:rsidR="00062A5A" w:rsidRDefault="009365EA" w:rsidP="006E00FA">
      <w:pPr>
        <w:widowControl w:val="0"/>
      </w:pPr>
      <w:r>
        <w:t xml:space="preserve">As well as year-end surplus </w:t>
      </w:r>
      <w:r w:rsidR="009919D3">
        <w:t xml:space="preserve">and </w:t>
      </w:r>
      <w:r>
        <w:t>deficit transfers, transfers for purchases that were budgeted to occur in 2016 but due to various factors have been delayed until 2017</w:t>
      </w:r>
      <w:r w:rsidR="00430C6E">
        <w:t xml:space="preserve"> have been accounted for</w:t>
      </w:r>
      <w:r>
        <w:t>.  Staff is recommending the transfer of these projects to</w:t>
      </w:r>
      <w:r w:rsidR="00507176">
        <w:t>/from</w:t>
      </w:r>
      <w:r>
        <w:t xml:space="preserve"> reserve for use in the 2017 budget.</w:t>
      </w:r>
    </w:p>
    <w:p w14:paraId="0E4A1CC5" w14:textId="77777777" w:rsidR="005F74CA" w:rsidRDefault="00174C27" w:rsidP="006E00FA">
      <w:pPr>
        <w:widowControl w:val="0"/>
      </w:pPr>
      <w:r>
        <w:t xml:space="preserve">The County also </w:t>
      </w:r>
      <w:r w:rsidR="005F74CA">
        <w:t xml:space="preserve">has </w:t>
      </w:r>
      <w:r>
        <w:t xml:space="preserve">received donations from individuals </w:t>
      </w:r>
      <w:r w:rsidR="005F74CA">
        <w:t xml:space="preserve">to be used for specific purposes.  These funds are required to be transferred to reserve to be used for these </w:t>
      </w:r>
      <w:r w:rsidR="005F74CA">
        <w:lastRenderedPageBreak/>
        <w:t xml:space="preserve">specific purposes.  </w:t>
      </w:r>
    </w:p>
    <w:p w14:paraId="01E89695" w14:textId="4C3E7B38" w:rsidR="00174C27" w:rsidRDefault="009919D3" w:rsidP="006E00FA">
      <w:pPr>
        <w:widowControl w:val="0"/>
      </w:pPr>
      <w:r>
        <w:t>The non-budgeted transfers included in this report are estimates at this time and the actual transfers to and from reserves may vary once all 2016 budgeted and endorsed transactions have been completed.</w:t>
      </w:r>
    </w:p>
    <w:p w14:paraId="010AC702" w14:textId="7F845B15" w:rsidR="009919D3" w:rsidRPr="00D95BDB" w:rsidRDefault="00174C27" w:rsidP="006E00FA">
      <w:pPr>
        <w:widowControl w:val="0"/>
      </w:pPr>
      <w:r>
        <w:t>The remaining transfers are for</w:t>
      </w:r>
      <w:r w:rsidR="005F74CA">
        <w:t xml:space="preserve"> the completion of self-financed debentured projects and provincially funded programs.  Best estimates were used as to the amount of remaining work that would be carried over from 2016 to 2017.  Where the amount of remaining work being carried over is greater than what has been budgeted in 2017, it is requested that the remaining project funding be authorized for use in the 2017 budget.    </w:t>
      </w:r>
      <w:r>
        <w:t xml:space="preserve"> </w:t>
      </w:r>
      <w:r w:rsidR="009919D3">
        <w:t xml:space="preserve">    </w:t>
      </w:r>
    </w:p>
    <w:p w14:paraId="0284D92D" w14:textId="52F1579B" w:rsidR="00AC3A8B" w:rsidRPr="00217518" w:rsidRDefault="00AC3A8B" w:rsidP="006E00FA">
      <w:pPr>
        <w:pStyle w:val="Heading3"/>
        <w:keepNext w:val="0"/>
        <w:widowControl w:val="0"/>
      </w:pPr>
      <w:r w:rsidRPr="00217518">
        <w:t>Su</w:t>
      </w:r>
      <w:r w:rsidR="009365EA">
        <w:t>mmary</w:t>
      </w:r>
    </w:p>
    <w:p w14:paraId="03F758AF" w14:textId="1EE322FD" w:rsidR="009365EA" w:rsidRDefault="009365EA" w:rsidP="006E00FA">
      <w:pPr>
        <w:widowControl w:val="0"/>
      </w:pPr>
      <w:r>
        <w:t>The following table summarizes the projected year-end surplus or deficit</w:t>
      </w:r>
      <w:r w:rsidR="001D1AC5">
        <w:t>s</w:t>
      </w:r>
      <w:r>
        <w:t xml:space="preserve"> that have been estimated by each Department.  These year-end financial projections </w:t>
      </w:r>
      <w:r w:rsidR="001D1AC5">
        <w:t>have been summarized by Standing Committees that these departmental budgets were under the direction of</w:t>
      </w:r>
      <w:r w:rsidR="009919D3">
        <w:t xml:space="preserve"> in 2016</w:t>
      </w:r>
      <w:r w:rsidR="001D1AC5">
        <w:t xml:space="preserve">.  These year-end financial projections </w:t>
      </w:r>
      <w:r>
        <w:t xml:space="preserve">do not vary greatly from what had been previously reported to the various Standing Committees in </w:t>
      </w:r>
      <w:r w:rsidR="001D1AC5">
        <w:t>November 2016.</w:t>
      </w:r>
    </w:p>
    <w:p w14:paraId="407503B8" w14:textId="77777777" w:rsidR="001D1AC5" w:rsidRPr="006773DB" w:rsidRDefault="009365EA" w:rsidP="001D1AC5">
      <w:pPr>
        <w:widowControl w:val="0"/>
        <w:spacing w:after="0"/>
        <w:rPr>
          <w:b/>
        </w:rPr>
      </w:pPr>
      <w:r w:rsidRPr="006773DB">
        <w:rPr>
          <w:b/>
        </w:rPr>
        <w:t xml:space="preserve">Summary of Projected Departmental </w:t>
      </w:r>
      <w:r w:rsidR="001D1AC5" w:rsidRPr="006773DB">
        <w:rPr>
          <w:b/>
        </w:rPr>
        <w:t>Year-End Surplus / (Deficit)</w:t>
      </w:r>
    </w:p>
    <w:tbl>
      <w:tblPr>
        <w:tblStyle w:val="TableGrid"/>
        <w:tblW w:w="0" w:type="auto"/>
        <w:tblLook w:val="04A0" w:firstRow="1" w:lastRow="0" w:firstColumn="1" w:lastColumn="0" w:noHBand="0" w:noVBand="1"/>
      </w:tblPr>
      <w:tblGrid>
        <w:gridCol w:w="6318"/>
        <w:gridCol w:w="3258"/>
      </w:tblGrid>
      <w:tr w:rsidR="001D1AC5" w14:paraId="22C8A177" w14:textId="77777777" w:rsidTr="001D1AC5">
        <w:tc>
          <w:tcPr>
            <w:tcW w:w="6318" w:type="dxa"/>
          </w:tcPr>
          <w:p w14:paraId="225A2777" w14:textId="6B900109" w:rsidR="001D1AC5" w:rsidRPr="004B7D21" w:rsidRDefault="001D1AC5" w:rsidP="001D1AC5">
            <w:pPr>
              <w:widowControl w:val="0"/>
              <w:jc w:val="center"/>
              <w:rPr>
                <w:b/>
                <w:sz w:val="22"/>
                <w:szCs w:val="22"/>
              </w:rPr>
            </w:pPr>
            <w:r w:rsidRPr="004B7D21">
              <w:rPr>
                <w:b/>
                <w:sz w:val="22"/>
                <w:szCs w:val="22"/>
              </w:rPr>
              <w:t>Departmental Budget</w:t>
            </w:r>
          </w:p>
        </w:tc>
        <w:tc>
          <w:tcPr>
            <w:tcW w:w="3258" w:type="dxa"/>
          </w:tcPr>
          <w:p w14:paraId="77A8D38C" w14:textId="0E849D99" w:rsidR="001D1AC5" w:rsidRPr="004B7D21" w:rsidRDefault="001D1AC5" w:rsidP="001D1AC5">
            <w:pPr>
              <w:widowControl w:val="0"/>
              <w:jc w:val="center"/>
              <w:rPr>
                <w:b/>
                <w:sz w:val="22"/>
                <w:szCs w:val="22"/>
              </w:rPr>
            </w:pPr>
            <w:r w:rsidRPr="004B7D21">
              <w:rPr>
                <w:b/>
                <w:sz w:val="22"/>
                <w:szCs w:val="22"/>
              </w:rPr>
              <w:t>Projected Year-End Surplus / (Deficit)</w:t>
            </w:r>
          </w:p>
        </w:tc>
      </w:tr>
      <w:tr w:rsidR="001D1AC5" w14:paraId="69C8CE2E" w14:textId="77777777" w:rsidTr="001D1AC5">
        <w:tc>
          <w:tcPr>
            <w:tcW w:w="6318" w:type="dxa"/>
          </w:tcPr>
          <w:p w14:paraId="05E71299" w14:textId="6BAEC364" w:rsidR="001D1AC5" w:rsidRPr="004B7D21" w:rsidRDefault="001D1AC5" w:rsidP="006E00FA">
            <w:pPr>
              <w:widowControl w:val="0"/>
              <w:rPr>
                <w:sz w:val="20"/>
                <w:szCs w:val="20"/>
              </w:rPr>
            </w:pPr>
            <w:r w:rsidRPr="004B7D21">
              <w:rPr>
                <w:sz w:val="20"/>
                <w:szCs w:val="20"/>
              </w:rPr>
              <w:t>Corporate Services</w:t>
            </w:r>
          </w:p>
        </w:tc>
        <w:tc>
          <w:tcPr>
            <w:tcW w:w="3258" w:type="dxa"/>
          </w:tcPr>
          <w:p w14:paraId="0CC12C2F" w14:textId="0DDAED5E" w:rsidR="001D1AC5" w:rsidRPr="004B7D21" w:rsidRDefault="00486360" w:rsidP="0004195A">
            <w:pPr>
              <w:widowControl w:val="0"/>
              <w:jc w:val="right"/>
              <w:rPr>
                <w:sz w:val="20"/>
                <w:szCs w:val="20"/>
              </w:rPr>
            </w:pPr>
            <w:r w:rsidRPr="004B7D21">
              <w:rPr>
                <w:sz w:val="20"/>
                <w:szCs w:val="20"/>
              </w:rPr>
              <w:t>($7,000)</w:t>
            </w:r>
          </w:p>
        </w:tc>
      </w:tr>
      <w:tr w:rsidR="001D1AC5" w14:paraId="77281D7A" w14:textId="77777777" w:rsidTr="001D1AC5">
        <w:tc>
          <w:tcPr>
            <w:tcW w:w="6318" w:type="dxa"/>
          </w:tcPr>
          <w:p w14:paraId="579AA303" w14:textId="2A8AB27D" w:rsidR="001D1AC5" w:rsidRPr="004B7D21" w:rsidRDefault="001D1AC5" w:rsidP="001D1AC5">
            <w:pPr>
              <w:widowControl w:val="0"/>
              <w:rPr>
                <w:sz w:val="20"/>
                <w:szCs w:val="20"/>
              </w:rPr>
            </w:pPr>
            <w:r w:rsidRPr="004B7D21">
              <w:rPr>
                <w:sz w:val="20"/>
                <w:szCs w:val="20"/>
              </w:rPr>
              <w:t>Planning and Community Development</w:t>
            </w:r>
          </w:p>
        </w:tc>
        <w:tc>
          <w:tcPr>
            <w:tcW w:w="3258" w:type="dxa"/>
          </w:tcPr>
          <w:p w14:paraId="626C7DEF" w14:textId="22D0F402" w:rsidR="001D1AC5" w:rsidRPr="004B7D21" w:rsidRDefault="00486360" w:rsidP="0004195A">
            <w:pPr>
              <w:widowControl w:val="0"/>
              <w:jc w:val="right"/>
              <w:rPr>
                <w:sz w:val="20"/>
                <w:szCs w:val="20"/>
              </w:rPr>
            </w:pPr>
            <w:r w:rsidRPr="004B7D21">
              <w:rPr>
                <w:sz w:val="20"/>
                <w:szCs w:val="20"/>
              </w:rPr>
              <w:t>$128,000</w:t>
            </w:r>
          </w:p>
        </w:tc>
      </w:tr>
      <w:tr w:rsidR="001D1AC5" w14:paraId="5680585A" w14:textId="77777777" w:rsidTr="001D1AC5">
        <w:tc>
          <w:tcPr>
            <w:tcW w:w="6318" w:type="dxa"/>
          </w:tcPr>
          <w:p w14:paraId="58FFC17D" w14:textId="25EE331D" w:rsidR="001D1AC5" w:rsidRPr="004B7D21" w:rsidRDefault="001D1AC5" w:rsidP="006E00FA">
            <w:pPr>
              <w:widowControl w:val="0"/>
              <w:rPr>
                <w:sz w:val="20"/>
                <w:szCs w:val="20"/>
              </w:rPr>
            </w:pPr>
            <w:r w:rsidRPr="004B7D21">
              <w:rPr>
                <w:sz w:val="20"/>
                <w:szCs w:val="20"/>
              </w:rPr>
              <w:t>Social Services</w:t>
            </w:r>
          </w:p>
        </w:tc>
        <w:tc>
          <w:tcPr>
            <w:tcW w:w="3258" w:type="dxa"/>
          </w:tcPr>
          <w:p w14:paraId="66AEAF1A" w14:textId="452DC7CB" w:rsidR="001D1AC5" w:rsidRPr="004B7D21" w:rsidRDefault="00486360" w:rsidP="0004195A">
            <w:pPr>
              <w:widowControl w:val="0"/>
              <w:jc w:val="right"/>
              <w:rPr>
                <w:sz w:val="20"/>
                <w:szCs w:val="20"/>
              </w:rPr>
            </w:pPr>
            <w:r w:rsidRPr="004B7D21">
              <w:rPr>
                <w:sz w:val="20"/>
                <w:szCs w:val="20"/>
              </w:rPr>
              <w:t>$402,000</w:t>
            </w:r>
          </w:p>
        </w:tc>
      </w:tr>
      <w:tr w:rsidR="001D1AC5" w14:paraId="10483F74" w14:textId="77777777" w:rsidTr="001D1AC5">
        <w:tc>
          <w:tcPr>
            <w:tcW w:w="6318" w:type="dxa"/>
          </w:tcPr>
          <w:p w14:paraId="14CA61B8" w14:textId="64FBF096" w:rsidR="001D1AC5" w:rsidRPr="004B7D21" w:rsidRDefault="001D1AC5" w:rsidP="006E00FA">
            <w:pPr>
              <w:widowControl w:val="0"/>
              <w:rPr>
                <w:sz w:val="20"/>
                <w:szCs w:val="20"/>
              </w:rPr>
            </w:pPr>
            <w:r w:rsidRPr="004B7D21">
              <w:rPr>
                <w:sz w:val="20"/>
                <w:szCs w:val="20"/>
              </w:rPr>
              <w:t>Transportation and Public Safet</w:t>
            </w:r>
            <w:r w:rsidR="006773DB" w:rsidRPr="004B7D21">
              <w:rPr>
                <w:sz w:val="20"/>
                <w:szCs w:val="20"/>
              </w:rPr>
              <w:t>y</w:t>
            </w:r>
          </w:p>
        </w:tc>
        <w:tc>
          <w:tcPr>
            <w:tcW w:w="3258" w:type="dxa"/>
          </w:tcPr>
          <w:p w14:paraId="33138E56" w14:textId="08569323" w:rsidR="001D1AC5" w:rsidRPr="004B7D21" w:rsidRDefault="00486360" w:rsidP="0004195A">
            <w:pPr>
              <w:widowControl w:val="0"/>
              <w:jc w:val="right"/>
              <w:rPr>
                <w:sz w:val="20"/>
                <w:szCs w:val="20"/>
              </w:rPr>
            </w:pPr>
            <w:r w:rsidRPr="004B7D21">
              <w:rPr>
                <w:sz w:val="20"/>
                <w:szCs w:val="20"/>
              </w:rPr>
              <w:t>$717,000</w:t>
            </w:r>
          </w:p>
        </w:tc>
      </w:tr>
      <w:tr w:rsidR="001D1AC5" w14:paraId="3EB42DE3" w14:textId="77777777" w:rsidTr="001D1AC5">
        <w:tc>
          <w:tcPr>
            <w:tcW w:w="6318" w:type="dxa"/>
          </w:tcPr>
          <w:p w14:paraId="3EB7002F" w14:textId="004B03E6" w:rsidR="00C66990" w:rsidRPr="00AC0EB9" w:rsidRDefault="00C66990" w:rsidP="00C66990">
            <w:pPr>
              <w:widowControl w:val="0"/>
              <w:rPr>
                <w:b/>
                <w:sz w:val="20"/>
                <w:szCs w:val="20"/>
              </w:rPr>
            </w:pPr>
            <w:r w:rsidRPr="00AC0EB9">
              <w:rPr>
                <w:b/>
                <w:sz w:val="20"/>
                <w:szCs w:val="20"/>
              </w:rPr>
              <w:t>Total</w:t>
            </w:r>
          </w:p>
        </w:tc>
        <w:tc>
          <w:tcPr>
            <w:tcW w:w="3258" w:type="dxa"/>
          </w:tcPr>
          <w:p w14:paraId="0D8EEA03" w14:textId="7C5757C3" w:rsidR="001D1AC5" w:rsidRPr="00AC0EB9" w:rsidRDefault="00486360" w:rsidP="0004195A">
            <w:pPr>
              <w:widowControl w:val="0"/>
              <w:jc w:val="right"/>
              <w:rPr>
                <w:b/>
                <w:sz w:val="20"/>
                <w:szCs w:val="20"/>
              </w:rPr>
            </w:pPr>
            <w:r w:rsidRPr="00AC0EB9">
              <w:rPr>
                <w:b/>
                <w:sz w:val="20"/>
                <w:szCs w:val="20"/>
              </w:rPr>
              <w:t>$1,240,000</w:t>
            </w:r>
          </w:p>
        </w:tc>
      </w:tr>
    </w:tbl>
    <w:p w14:paraId="34E6473A" w14:textId="77777777" w:rsidR="00BD2843" w:rsidRDefault="009365EA" w:rsidP="00D32964">
      <w:pPr>
        <w:widowControl w:val="0"/>
        <w:spacing w:line="240" w:lineRule="auto"/>
      </w:pPr>
      <w:r>
        <w:t xml:space="preserve"> </w:t>
      </w:r>
    </w:p>
    <w:p w14:paraId="4C697928" w14:textId="77777777" w:rsidR="005F74CA" w:rsidRDefault="005F74CA">
      <w:pPr>
        <w:rPr>
          <w:sz w:val="36"/>
          <w:szCs w:val="36"/>
        </w:rPr>
      </w:pPr>
      <w:r>
        <w:rPr>
          <w:sz w:val="36"/>
          <w:szCs w:val="36"/>
        </w:rPr>
        <w:br w:type="page"/>
      </w:r>
    </w:p>
    <w:p w14:paraId="427B1026" w14:textId="0FCD274D" w:rsidR="006173AB" w:rsidRPr="00BD2843" w:rsidRDefault="00D628A1" w:rsidP="00BD2843">
      <w:pPr>
        <w:widowControl w:val="0"/>
        <w:rPr>
          <w:sz w:val="36"/>
          <w:szCs w:val="36"/>
        </w:rPr>
      </w:pPr>
      <w:r>
        <w:rPr>
          <w:sz w:val="36"/>
          <w:szCs w:val="36"/>
        </w:rPr>
        <w:lastRenderedPageBreak/>
        <w:t>Surplus / (Deficit)</w:t>
      </w:r>
      <w:r w:rsidR="006173AB" w:rsidRPr="00BD2843">
        <w:rPr>
          <w:sz w:val="36"/>
          <w:szCs w:val="36"/>
        </w:rPr>
        <w:t xml:space="preserve"> Transfers To</w:t>
      </w:r>
      <w:r>
        <w:rPr>
          <w:sz w:val="36"/>
          <w:szCs w:val="36"/>
        </w:rPr>
        <w:t xml:space="preserve"> / </w:t>
      </w:r>
      <w:r w:rsidR="006173AB" w:rsidRPr="00BD2843">
        <w:rPr>
          <w:sz w:val="36"/>
          <w:szCs w:val="36"/>
        </w:rPr>
        <w:t>From Reserve</w:t>
      </w:r>
    </w:p>
    <w:p w14:paraId="3049A2E7" w14:textId="6071DD40" w:rsidR="006773DB" w:rsidRDefault="006173AB" w:rsidP="00D32964">
      <w:pPr>
        <w:widowControl w:val="0"/>
        <w:spacing w:after="0"/>
      </w:pPr>
      <w:r>
        <w:t>The following table lists the transfers to</w:t>
      </w:r>
      <w:r w:rsidR="000C7F41">
        <w:t>/</w:t>
      </w:r>
      <w:r>
        <w:t>from reserve to fund any surplus / (</w:t>
      </w:r>
      <w:r w:rsidR="00E802B5">
        <w:t>deficits) projected for the 2016</w:t>
      </w:r>
      <w:r>
        <w:t xml:space="preserve"> year</w:t>
      </w:r>
      <w:r w:rsidR="00BD2843">
        <w:t>-ending.</w:t>
      </w:r>
    </w:p>
    <w:tbl>
      <w:tblPr>
        <w:tblStyle w:val="TableGrid"/>
        <w:tblW w:w="0" w:type="auto"/>
        <w:tblLook w:val="04A0" w:firstRow="1" w:lastRow="0" w:firstColumn="1" w:lastColumn="0" w:noHBand="0" w:noVBand="1"/>
      </w:tblPr>
      <w:tblGrid>
        <w:gridCol w:w="2448"/>
        <w:gridCol w:w="3937"/>
        <w:gridCol w:w="1915"/>
        <w:gridCol w:w="1276"/>
      </w:tblGrid>
      <w:tr w:rsidR="00E47B54" w14:paraId="02EB7A1F" w14:textId="77777777" w:rsidTr="00956688">
        <w:tc>
          <w:tcPr>
            <w:tcW w:w="2448" w:type="dxa"/>
            <w:tcBorders>
              <w:bottom w:val="single" w:sz="4" w:space="0" w:color="auto"/>
            </w:tcBorders>
          </w:tcPr>
          <w:p w14:paraId="62D1BF24" w14:textId="22683968" w:rsidR="003328F2" w:rsidRPr="004B7D21" w:rsidRDefault="003328F2" w:rsidP="00BD2843">
            <w:pPr>
              <w:widowControl w:val="0"/>
              <w:jc w:val="center"/>
              <w:rPr>
                <w:b/>
                <w:sz w:val="22"/>
                <w:szCs w:val="22"/>
              </w:rPr>
            </w:pPr>
            <w:r w:rsidRPr="004B7D21">
              <w:rPr>
                <w:b/>
                <w:sz w:val="22"/>
                <w:szCs w:val="22"/>
              </w:rPr>
              <w:t>Department/Function</w:t>
            </w:r>
          </w:p>
        </w:tc>
        <w:tc>
          <w:tcPr>
            <w:tcW w:w="3937" w:type="dxa"/>
            <w:tcBorders>
              <w:bottom w:val="single" w:sz="4" w:space="0" w:color="auto"/>
            </w:tcBorders>
          </w:tcPr>
          <w:p w14:paraId="239EB759" w14:textId="0B23E488" w:rsidR="003328F2" w:rsidRPr="004B7D21" w:rsidRDefault="003328F2" w:rsidP="00BD2843">
            <w:pPr>
              <w:widowControl w:val="0"/>
              <w:jc w:val="center"/>
              <w:rPr>
                <w:b/>
                <w:sz w:val="22"/>
                <w:szCs w:val="22"/>
              </w:rPr>
            </w:pPr>
            <w:r w:rsidRPr="004B7D21">
              <w:rPr>
                <w:b/>
                <w:sz w:val="22"/>
                <w:szCs w:val="22"/>
              </w:rPr>
              <w:t>Reserve / Notes</w:t>
            </w:r>
          </w:p>
        </w:tc>
        <w:tc>
          <w:tcPr>
            <w:tcW w:w="1915" w:type="dxa"/>
            <w:tcBorders>
              <w:bottom w:val="single" w:sz="4" w:space="0" w:color="auto"/>
            </w:tcBorders>
          </w:tcPr>
          <w:p w14:paraId="36ECF775" w14:textId="0B3D9CED" w:rsidR="003328F2" w:rsidRPr="004B7D21" w:rsidRDefault="003328F2" w:rsidP="00BD2843">
            <w:pPr>
              <w:widowControl w:val="0"/>
              <w:jc w:val="center"/>
              <w:rPr>
                <w:b/>
                <w:sz w:val="22"/>
                <w:szCs w:val="22"/>
              </w:rPr>
            </w:pPr>
            <w:r>
              <w:rPr>
                <w:b/>
                <w:sz w:val="22"/>
                <w:szCs w:val="22"/>
              </w:rPr>
              <w:t>Projected Surplus/(Deficit)</w:t>
            </w:r>
          </w:p>
        </w:tc>
        <w:tc>
          <w:tcPr>
            <w:tcW w:w="1276" w:type="dxa"/>
            <w:tcBorders>
              <w:bottom w:val="single" w:sz="4" w:space="0" w:color="auto"/>
            </w:tcBorders>
          </w:tcPr>
          <w:p w14:paraId="1AECA10F" w14:textId="0CC0F7E3" w:rsidR="003328F2" w:rsidRPr="004B7D21" w:rsidRDefault="003328F2" w:rsidP="00956688">
            <w:pPr>
              <w:widowControl w:val="0"/>
              <w:jc w:val="center"/>
              <w:rPr>
                <w:b/>
                <w:sz w:val="22"/>
                <w:szCs w:val="22"/>
              </w:rPr>
            </w:pPr>
            <w:r w:rsidRPr="004B7D21">
              <w:rPr>
                <w:b/>
                <w:sz w:val="22"/>
                <w:szCs w:val="22"/>
              </w:rPr>
              <w:t xml:space="preserve">Estimated </w:t>
            </w:r>
            <w:r w:rsidR="00956688">
              <w:rPr>
                <w:b/>
                <w:sz w:val="22"/>
                <w:szCs w:val="22"/>
              </w:rPr>
              <w:t>T</w:t>
            </w:r>
            <w:r w:rsidR="00E47B54">
              <w:rPr>
                <w:b/>
                <w:sz w:val="22"/>
                <w:szCs w:val="22"/>
              </w:rPr>
              <w:t>o/</w:t>
            </w:r>
            <w:r w:rsidR="00956688">
              <w:rPr>
                <w:b/>
                <w:sz w:val="22"/>
                <w:szCs w:val="22"/>
              </w:rPr>
              <w:t>F</w:t>
            </w:r>
            <w:r w:rsidR="00E47B54">
              <w:rPr>
                <w:b/>
                <w:sz w:val="22"/>
                <w:szCs w:val="22"/>
              </w:rPr>
              <w:t xml:space="preserve">rom Reserve </w:t>
            </w:r>
            <w:r w:rsidRPr="004B7D21">
              <w:rPr>
                <w:b/>
                <w:sz w:val="22"/>
                <w:szCs w:val="22"/>
              </w:rPr>
              <w:t>Amount</w:t>
            </w:r>
          </w:p>
        </w:tc>
      </w:tr>
      <w:tr w:rsidR="00E47B54" w14:paraId="3C01CADE" w14:textId="77777777" w:rsidTr="00D32964">
        <w:tc>
          <w:tcPr>
            <w:tcW w:w="2448" w:type="dxa"/>
            <w:shd w:val="clear" w:color="auto" w:fill="B8CCE4" w:themeFill="accent1" w:themeFillTint="66"/>
          </w:tcPr>
          <w:p w14:paraId="41266AFD" w14:textId="16C6EFF1" w:rsidR="003328F2" w:rsidRDefault="003328F2" w:rsidP="003328F2">
            <w:pPr>
              <w:widowControl w:val="0"/>
              <w:rPr>
                <w:sz w:val="20"/>
                <w:szCs w:val="20"/>
              </w:rPr>
            </w:pPr>
            <w:r>
              <w:rPr>
                <w:sz w:val="20"/>
                <w:szCs w:val="20"/>
              </w:rPr>
              <w:t>Corporate Services</w:t>
            </w:r>
            <w:r w:rsidR="00D3154A">
              <w:rPr>
                <w:sz w:val="20"/>
                <w:szCs w:val="20"/>
              </w:rPr>
              <w:t xml:space="preserve"> Committee</w:t>
            </w:r>
          </w:p>
        </w:tc>
        <w:tc>
          <w:tcPr>
            <w:tcW w:w="3937" w:type="dxa"/>
            <w:shd w:val="clear" w:color="auto" w:fill="B8CCE4" w:themeFill="accent1" w:themeFillTint="66"/>
            <w:vAlign w:val="bottom"/>
          </w:tcPr>
          <w:p w14:paraId="79E333C3" w14:textId="11F138BA" w:rsidR="003328F2" w:rsidRDefault="003328F2" w:rsidP="003328F2">
            <w:pPr>
              <w:widowControl w:val="0"/>
              <w:rPr>
                <w:sz w:val="20"/>
                <w:szCs w:val="20"/>
              </w:rPr>
            </w:pPr>
            <w:r>
              <w:rPr>
                <w:sz w:val="20"/>
                <w:szCs w:val="20"/>
              </w:rPr>
              <w:t>Committee Projected Surplus/(Deficit)</w:t>
            </w:r>
          </w:p>
        </w:tc>
        <w:tc>
          <w:tcPr>
            <w:tcW w:w="1915" w:type="dxa"/>
            <w:shd w:val="clear" w:color="auto" w:fill="B8CCE4" w:themeFill="accent1" w:themeFillTint="66"/>
            <w:vAlign w:val="bottom"/>
          </w:tcPr>
          <w:p w14:paraId="542C7E39" w14:textId="13D31FB2" w:rsidR="003328F2" w:rsidRDefault="00DF6E47" w:rsidP="00D32964">
            <w:pPr>
              <w:widowControl w:val="0"/>
              <w:jc w:val="right"/>
              <w:rPr>
                <w:sz w:val="20"/>
                <w:szCs w:val="20"/>
              </w:rPr>
            </w:pPr>
            <w:r>
              <w:rPr>
                <w:sz w:val="20"/>
                <w:szCs w:val="20"/>
              </w:rPr>
              <w:t>($78,100)</w:t>
            </w:r>
          </w:p>
        </w:tc>
        <w:tc>
          <w:tcPr>
            <w:tcW w:w="1276" w:type="dxa"/>
            <w:shd w:val="clear" w:color="auto" w:fill="B8CCE4" w:themeFill="accent1" w:themeFillTint="66"/>
            <w:vAlign w:val="bottom"/>
          </w:tcPr>
          <w:p w14:paraId="1C45C776" w14:textId="3BDE2489" w:rsidR="003328F2" w:rsidRDefault="003328F2" w:rsidP="006F3EE7">
            <w:pPr>
              <w:widowControl w:val="0"/>
              <w:jc w:val="right"/>
              <w:rPr>
                <w:sz w:val="20"/>
                <w:szCs w:val="20"/>
              </w:rPr>
            </w:pPr>
          </w:p>
        </w:tc>
      </w:tr>
      <w:tr w:rsidR="00E47B54" w14:paraId="571A9668" w14:textId="77777777" w:rsidTr="00956688">
        <w:tc>
          <w:tcPr>
            <w:tcW w:w="2448" w:type="dxa"/>
            <w:shd w:val="clear" w:color="auto" w:fill="B8CCE4" w:themeFill="accent1" w:themeFillTint="66"/>
          </w:tcPr>
          <w:p w14:paraId="1FB006DC" w14:textId="47C16F39" w:rsidR="00E47B54" w:rsidRDefault="00E47B54" w:rsidP="006173AB">
            <w:pPr>
              <w:widowControl w:val="0"/>
              <w:rPr>
                <w:sz w:val="20"/>
                <w:szCs w:val="20"/>
              </w:rPr>
            </w:pPr>
          </w:p>
        </w:tc>
        <w:tc>
          <w:tcPr>
            <w:tcW w:w="3937" w:type="dxa"/>
            <w:shd w:val="clear" w:color="auto" w:fill="B8CCE4" w:themeFill="accent1" w:themeFillTint="66"/>
            <w:vAlign w:val="bottom"/>
          </w:tcPr>
          <w:p w14:paraId="3F03EF80" w14:textId="62B8F42E" w:rsidR="00E47B54" w:rsidRDefault="00D3154A" w:rsidP="006F3EE7">
            <w:pPr>
              <w:widowControl w:val="0"/>
              <w:rPr>
                <w:sz w:val="20"/>
                <w:szCs w:val="20"/>
              </w:rPr>
            </w:pPr>
            <w:r>
              <w:rPr>
                <w:sz w:val="20"/>
                <w:szCs w:val="20"/>
              </w:rPr>
              <w:t>Weekly Indemnity Reserve</w:t>
            </w:r>
          </w:p>
        </w:tc>
        <w:tc>
          <w:tcPr>
            <w:tcW w:w="1915" w:type="dxa"/>
            <w:shd w:val="clear" w:color="auto" w:fill="B8CCE4" w:themeFill="accent1" w:themeFillTint="66"/>
          </w:tcPr>
          <w:p w14:paraId="1507E994" w14:textId="77777777" w:rsidR="00E47B54" w:rsidRDefault="00E47B54" w:rsidP="006F3EE7">
            <w:pPr>
              <w:widowControl w:val="0"/>
              <w:jc w:val="right"/>
              <w:rPr>
                <w:sz w:val="20"/>
                <w:szCs w:val="20"/>
              </w:rPr>
            </w:pPr>
          </w:p>
        </w:tc>
        <w:tc>
          <w:tcPr>
            <w:tcW w:w="1276" w:type="dxa"/>
            <w:shd w:val="clear" w:color="auto" w:fill="B8CCE4" w:themeFill="accent1" w:themeFillTint="66"/>
            <w:vAlign w:val="bottom"/>
          </w:tcPr>
          <w:p w14:paraId="6B9891B4" w14:textId="6C7C63E5" w:rsidR="00E47B54" w:rsidRDefault="00D3154A" w:rsidP="00DF6E47">
            <w:pPr>
              <w:widowControl w:val="0"/>
              <w:jc w:val="right"/>
              <w:rPr>
                <w:sz w:val="20"/>
                <w:szCs w:val="20"/>
              </w:rPr>
            </w:pPr>
            <w:r>
              <w:rPr>
                <w:sz w:val="20"/>
                <w:szCs w:val="20"/>
              </w:rPr>
              <w:t>($33,100)</w:t>
            </w:r>
          </w:p>
        </w:tc>
      </w:tr>
      <w:tr w:rsidR="00E47B54" w14:paraId="7197ECAA" w14:textId="77777777" w:rsidTr="00956688">
        <w:tc>
          <w:tcPr>
            <w:tcW w:w="2448" w:type="dxa"/>
            <w:shd w:val="clear" w:color="auto" w:fill="B8CCE4" w:themeFill="accent1" w:themeFillTint="66"/>
          </w:tcPr>
          <w:p w14:paraId="1EB8972F" w14:textId="17A273C6" w:rsidR="003328F2" w:rsidRPr="004B7D21" w:rsidRDefault="003328F2" w:rsidP="006173AB">
            <w:pPr>
              <w:widowControl w:val="0"/>
              <w:rPr>
                <w:sz w:val="20"/>
                <w:szCs w:val="20"/>
              </w:rPr>
            </w:pPr>
          </w:p>
        </w:tc>
        <w:tc>
          <w:tcPr>
            <w:tcW w:w="3937" w:type="dxa"/>
            <w:shd w:val="clear" w:color="auto" w:fill="B8CCE4" w:themeFill="accent1" w:themeFillTint="66"/>
            <w:vAlign w:val="bottom"/>
          </w:tcPr>
          <w:p w14:paraId="2A8CA817" w14:textId="0E0E0B00" w:rsidR="003328F2" w:rsidRPr="004B7D21" w:rsidRDefault="00D3154A" w:rsidP="006F3EE7">
            <w:pPr>
              <w:widowControl w:val="0"/>
              <w:rPr>
                <w:sz w:val="20"/>
                <w:szCs w:val="20"/>
              </w:rPr>
            </w:pPr>
            <w:r>
              <w:rPr>
                <w:sz w:val="20"/>
                <w:szCs w:val="20"/>
              </w:rPr>
              <w:t>Workers’ Compensation Reserve</w:t>
            </w:r>
          </w:p>
        </w:tc>
        <w:tc>
          <w:tcPr>
            <w:tcW w:w="1915" w:type="dxa"/>
            <w:shd w:val="clear" w:color="auto" w:fill="B8CCE4" w:themeFill="accent1" w:themeFillTint="66"/>
          </w:tcPr>
          <w:p w14:paraId="1496A1CA" w14:textId="77777777" w:rsidR="003328F2" w:rsidRDefault="003328F2" w:rsidP="006F3EE7">
            <w:pPr>
              <w:widowControl w:val="0"/>
              <w:jc w:val="right"/>
              <w:rPr>
                <w:sz w:val="20"/>
                <w:szCs w:val="20"/>
              </w:rPr>
            </w:pPr>
          </w:p>
        </w:tc>
        <w:tc>
          <w:tcPr>
            <w:tcW w:w="1276" w:type="dxa"/>
            <w:shd w:val="clear" w:color="auto" w:fill="B8CCE4" w:themeFill="accent1" w:themeFillTint="66"/>
            <w:vAlign w:val="bottom"/>
          </w:tcPr>
          <w:p w14:paraId="711945CE" w14:textId="732FDBBE" w:rsidR="003328F2" w:rsidRPr="004B7D21" w:rsidRDefault="00D3154A" w:rsidP="00132647">
            <w:pPr>
              <w:widowControl w:val="0"/>
              <w:jc w:val="right"/>
              <w:rPr>
                <w:sz w:val="20"/>
                <w:szCs w:val="20"/>
              </w:rPr>
            </w:pPr>
            <w:r>
              <w:rPr>
                <w:sz w:val="20"/>
                <w:szCs w:val="20"/>
              </w:rPr>
              <w:t>($44,700)</w:t>
            </w:r>
          </w:p>
        </w:tc>
      </w:tr>
      <w:tr w:rsidR="00DF6E47" w14:paraId="7A85D13D" w14:textId="77777777" w:rsidTr="00956688">
        <w:tc>
          <w:tcPr>
            <w:tcW w:w="2448" w:type="dxa"/>
            <w:shd w:val="clear" w:color="auto" w:fill="B8CCE4" w:themeFill="accent1" w:themeFillTint="66"/>
          </w:tcPr>
          <w:p w14:paraId="56E3655C" w14:textId="4BC8C5F5" w:rsidR="00DF6E47" w:rsidRDefault="00DF6E47" w:rsidP="00DF6E47">
            <w:pPr>
              <w:widowControl w:val="0"/>
              <w:rPr>
                <w:sz w:val="20"/>
                <w:szCs w:val="20"/>
              </w:rPr>
            </w:pPr>
          </w:p>
        </w:tc>
        <w:tc>
          <w:tcPr>
            <w:tcW w:w="3937" w:type="dxa"/>
            <w:shd w:val="clear" w:color="auto" w:fill="B8CCE4" w:themeFill="accent1" w:themeFillTint="66"/>
            <w:vAlign w:val="bottom"/>
          </w:tcPr>
          <w:p w14:paraId="6CB45D40" w14:textId="19310E99" w:rsidR="00DF6E47" w:rsidRDefault="00D3154A" w:rsidP="006F3EE7">
            <w:pPr>
              <w:widowControl w:val="0"/>
              <w:rPr>
                <w:sz w:val="20"/>
                <w:szCs w:val="20"/>
              </w:rPr>
            </w:pPr>
            <w:r>
              <w:rPr>
                <w:sz w:val="20"/>
                <w:szCs w:val="20"/>
              </w:rPr>
              <w:t>Any Remaining Surplus/Deficit to/from One-Time Funding Reserve</w:t>
            </w:r>
          </w:p>
        </w:tc>
        <w:tc>
          <w:tcPr>
            <w:tcW w:w="1915" w:type="dxa"/>
            <w:shd w:val="clear" w:color="auto" w:fill="B8CCE4" w:themeFill="accent1" w:themeFillTint="66"/>
          </w:tcPr>
          <w:p w14:paraId="5E6A507E" w14:textId="77777777" w:rsidR="00DF6E47" w:rsidRDefault="00DF6E47" w:rsidP="006F3EE7">
            <w:pPr>
              <w:widowControl w:val="0"/>
              <w:jc w:val="right"/>
              <w:rPr>
                <w:sz w:val="20"/>
                <w:szCs w:val="20"/>
              </w:rPr>
            </w:pPr>
          </w:p>
        </w:tc>
        <w:tc>
          <w:tcPr>
            <w:tcW w:w="1276" w:type="dxa"/>
            <w:shd w:val="clear" w:color="auto" w:fill="B8CCE4" w:themeFill="accent1" w:themeFillTint="66"/>
            <w:vAlign w:val="bottom"/>
          </w:tcPr>
          <w:p w14:paraId="2F9ECF5C" w14:textId="28492584" w:rsidR="00DF6E47" w:rsidRDefault="00E47B54" w:rsidP="00D3154A">
            <w:pPr>
              <w:widowControl w:val="0"/>
              <w:jc w:val="right"/>
              <w:rPr>
                <w:sz w:val="20"/>
                <w:szCs w:val="20"/>
              </w:rPr>
            </w:pPr>
            <w:r>
              <w:rPr>
                <w:sz w:val="20"/>
                <w:szCs w:val="20"/>
              </w:rPr>
              <w:t>$</w:t>
            </w:r>
            <w:r w:rsidR="00D3154A">
              <w:rPr>
                <w:sz w:val="20"/>
                <w:szCs w:val="20"/>
              </w:rPr>
              <w:t>3</w:t>
            </w:r>
            <w:r>
              <w:rPr>
                <w:sz w:val="20"/>
                <w:szCs w:val="20"/>
              </w:rPr>
              <w:t>00</w:t>
            </w:r>
          </w:p>
        </w:tc>
      </w:tr>
      <w:tr w:rsidR="00E47B54" w14:paraId="6FFF79A7" w14:textId="77777777" w:rsidTr="00D32964">
        <w:trPr>
          <w:trHeight w:val="170"/>
        </w:trPr>
        <w:tc>
          <w:tcPr>
            <w:tcW w:w="2448" w:type="dxa"/>
            <w:tcBorders>
              <w:bottom w:val="single" w:sz="4" w:space="0" w:color="auto"/>
            </w:tcBorders>
          </w:tcPr>
          <w:p w14:paraId="56ABB76E" w14:textId="77777777" w:rsidR="003328F2" w:rsidRPr="004B7D21" w:rsidRDefault="003328F2" w:rsidP="006173AB">
            <w:pPr>
              <w:widowControl w:val="0"/>
              <w:rPr>
                <w:sz w:val="20"/>
                <w:szCs w:val="20"/>
              </w:rPr>
            </w:pPr>
          </w:p>
        </w:tc>
        <w:tc>
          <w:tcPr>
            <w:tcW w:w="3937" w:type="dxa"/>
            <w:tcBorders>
              <w:bottom w:val="single" w:sz="4" w:space="0" w:color="auto"/>
            </w:tcBorders>
            <w:vAlign w:val="bottom"/>
          </w:tcPr>
          <w:p w14:paraId="14A8EA47" w14:textId="77777777" w:rsidR="003328F2" w:rsidRPr="004B7D21" w:rsidRDefault="003328F2" w:rsidP="006F3EE7">
            <w:pPr>
              <w:widowControl w:val="0"/>
              <w:rPr>
                <w:sz w:val="20"/>
                <w:szCs w:val="20"/>
              </w:rPr>
            </w:pPr>
          </w:p>
        </w:tc>
        <w:tc>
          <w:tcPr>
            <w:tcW w:w="1915" w:type="dxa"/>
            <w:tcBorders>
              <w:bottom w:val="single" w:sz="4" w:space="0" w:color="auto"/>
            </w:tcBorders>
          </w:tcPr>
          <w:p w14:paraId="49A773D5" w14:textId="77777777" w:rsidR="003328F2" w:rsidRPr="004B7D21" w:rsidRDefault="003328F2" w:rsidP="006F3EE7">
            <w:pPr>
              <w:widowControl w:val="0"/>
              <w:jc w:val="right"/>
              <w:rPr>
                <w:sz w:val="20"/>
                <w:szCs w:val="20"/>
              </w:rPr>
            </w:pPr>
          </w:p>
        </w:tc>
        <w:tc>
          <w:tcPr>
            <w:tcW w:w="1276" w:type="dxa"/>
            <w:tcBorders>
              <w:bottom w:val="single" w:sz="4" w:space="0" w:color="auto"/>
            </w:tcBorders>
            <w:vAlign w:val="bottom"/>
          </w:tcPr>
          <w:p w14:paraId="2F306E2D" w14:textId="4B8BB4E4" w:rsidR="003328F2" w:rsidRPr="004B7D21" w:rsidRDefault="003328F2" w:rsidP="006F3EE7">
            <w:pPr>
              <w:widowControl w:val="0"/>
              <w:jc w:val="right"/>
              <w:rPr>
                <w:sz w:val="20"/>
                <w:szCs w:val="20"/>
              </w:rPr>
            </w:pPr>
          </w:p>
        </w:tc>
      </w:tr>
      <w:tr w:rsidR="00D3154A" w14:paraId="56DA7BA9" w14:textId="77777777" w:rsidTr="00D32964">
        <w:tc>
          <w:tcPr>
            <w:tcW w:w="2448" w:type="dxa"/>
            <w:shd w:val="clear" w:color="auto" w:fill="D6E3BC" w:themeFill="accent3" w:themeFillTint="66"/>
          </w:tcPr>
          <w:p w14:paraId="41AD5821" w14:textId="68EFB974" w:rsidR="00D3154A" w:rsidRPr="004B7D21" w:rsidRDefault="00D3154A" w:rsidP="006173AB">
            <w:pPr>
              <w:widowControl w:val="0"/>
              <w:rPr>
                <w:sz w:val="20"/>
                <w:szCs w:val="20"/>
              </w:rPr>
            </w:pPr>
            <w:r>
              <w:rPr>
                <w:sz w:val="20"/>
                <w:szCs w:val="20"/>
              </w:rPr>
              <w:t>Social Services Committee</w:t>
            </w:r>
          </w:p>
        </w:tc>
        <w:tc>
          <w:tcPr>
            <w:tcW w:w="3937" w:type="dxa"/>
            <w:shd w:val="clear" w:color="auto" w:fill="D6E3BC" w:themeFill="accent3" w:themeFillTint="66"/>
            <w:vAlign w:val="bottom"/>
          </w:tcPr>
          <w:p w14:paraId="321AB6DE" w14:textId="6D51691A" w:rsidR="00D3154A" w:rsidRPr="004B7D21" w:rsidRDefault="00D3154A" w:rsidP="006F3EE7">
            <w:pPr>
              <w:widowControl w:val="0"/>
              <w:rPr>
                <w:sz w:val="20"/>
                <w:szCs w:val="20"/>
              </w:rPr>
            </w:pPr>
            <w:r>
              <w:rPr>
                <w:sz w:val="20"/>
                <w:szCs w:val="20"/>
              </w:rPr>
              <w:t>Committee Projected Surplus/(Deficit)</w:t>
            </w:r>
          </w:p>
        </w:tc>
        <w:tc>
          <w:tcPr>
            <w:tcW w:w="1915" w:type="dxa"/>
            <w:shd w:val="clear" w:color="auto" w:fill="D6E3BC" w:themeFill="accent3" w:themeFillTint="66"/>
            <w:vAlign w:val="bottom"/>
          </w:tcPr>
          <w:p w14:paraId="45E62410" w14:textId="2160BD44" w:rsidR="00D3154A" w:rsidRPr="004B7D21" w:rsidRDefault="00D3154A" w:rsidP="00D32964">
            <w:pPr>
              <w:widowControl w:val="0"/>
              <w:jc w:val="right"/>
              <w:rPr>
                <w:sz w:val="20"/>
                <w:szCs w:val="20"/>
              </w:rPr>
            </w:pPr>
            <w:r>
              <w:rPr>
                <w:sz w:val="20"/>
                <w:szCs w:val="20"/>
              </w:rPr>
              <w:t>$515,000</w:t>
            </w:r>
          </w:p>
        </w:tc>
        <w:tc>
          <w:tcPr>
            <w:tcW w:w="1276" w:type="dxa"/>
            <w:shd w:val="clear" w:color="auto" w:fill="D6E3BC" w:themeFill="accent3" w:themeFillTint="66"/>
            <w:vAlign w:val="bottom"/>
          </w:tcPr>
          <w:p w14:paraId="2902433E" w14:textId="77777777" w:rsidR="00D3154A" w:rsidRPr="004B7D21" w:rsidRDefault="00D3154A" w:rsidP="006F3EE7">
            <w:pPr>
              <w:widowControl w:val="0"/>
              <w:jc w:val="right"/>
              <w:rPr>
                <w:sz w:val="20"/>
                <w:szCs w:val="20"/>
              </w:rPr>
            </w:pPr>
          </w:p>
        </w:tc>
      </w:tr>
      <w:tr w:rsidR="00E47B54" w14:paraId="35C1C8DF" w14:textId="77777777" w:rsidTr="00956688">
        <w:tc>
          <w:tcPr>
            <w:tcW w:w="2448" w:type="dxa"/>
            <w:shd w:val="clear" w:color="auto" w:fill="D6E3BC" w:themeFill="accent3" w:themeFillTint="66"/>
          </w:tcPr>
          <w:p w14:paraId="03B17D92" w14:textId="5FDEAD86" w:rsidR="003328F2" w:rsidRPr="004B7D21" w:rsidRDefault="003328F2" w:rsidP="006173AB">
            <w:pPr>
              <w:widowControl w:val="0"/>
              <w:rPr>
                <w:sz w:val="20"/>
                <w:szCs w:val="20"/>
              </w:rPr>
            </w:pPr>
          </w:p>
        </w:tc>
        <w:tc>
          <w:tcPr>
            <w:tcW w:w="3937" w:type="dxa"/>
            <w:shd w:val="clear" w:color="auto" w:fill="D6E3BC" w:themeFill="accent3" w:themeFillTint="66"/>
            <w:vAlign w:val="bottom"/>
          </w:tcPr>
          <w:p w14:paraId="4B2AF9D8" w14:textId="03F16C91" w:rsidR="003328F2" w:rsidRPr="004B7D21" w:rsidRDefault="0061091A" w:rsidP="006F3EE7">
            <w:pPr>
              <w:widowControl w:val="0"/>
              <w:rPr>
                <w:sz w:val="20"/>
                <w:szCs w:val="20"/>
              </w:rPr>
            </w:pPr>
            <w:r>
              <w:rPr>
                <w:sz w:val="20"/>
                <w:szCs w:val="20"/>
              </w:rPr>
              <w:t xml:space="preserve">Social Services - </w:t>
            </w:r>
            <w:r w:rsidR="003328F2" w:rsidRPr="004B7D21">
              <w:rPr>
                <w:sz w:val="20"/>
                <w:szCs w:val="20"/>
              </w:rPr>
              <w:t>One-Time Funding Reserve</w:t>
            </w:r>
          </w:p>
        </w:tc>
        <w:tc>
          <w:tcPr>
            <w:tcW w:w="1915" w:type="dxa"/>
            <w:shd w:val="clear" w:color="auto" w:fill="D6E3BC" w:themeFill="accent3" w:themeFillTint="66"/>
          </w:tcPr>
          <w:p w14:paraId="601C9BD8" w14:textId="77777777" w:rsidR="003328F2" w:rsidRPr="004B7D21" w:rsidRDefault="003328F2" w:rsidP="006F3EE7">
            <w:pPr>
              <w:widowControl w:val="0"/>
              <w:jc w:val="right"/>
              <w:rPr>
                <w:sz w:val="20"/>
                <w:szCs w:val="20"/>
              </w:rPr>
            </w:pPr>
          </w:p>
        </w:tc>
        <w:tc>
          <w:tcPr>
            <w:tcW w:w="1276" w:type="dxa"/>
            <w:shd w:val="clear" w:color="auto" w:fill="D6E3BC" w:themeFill="accent3" w:themeFillTint="66"/>
            <w:vAlign w:val="bottom"/>
          </w:tcPr>
          <w:p w14:paraId="4ABFA8F6" w14:textId="38138686" w:rsidR="003328F2" w:rsidRPr="004B7D21" w:rsidRDefault="003328F2" w:rsidP="006F3EE7">
            <w:pPr>
              <w:widowControl w:val="0"/>
              <w:jc w:val="right"/>
              <w:rPr>
                <w:sz w:val="20"/>
                <w:szCs w:val="20"/>
              </w:rPr>
            </w:pPr>
            <w:r w:rsidRPr="004B7D21">
              <w:rPr>
                <w:sz w:val="20"/>
                <w:szCs w:val="20"/>
              </w:rPr>
              <w:t>$154,100</w:t>
            </w:r>
          </w:p>
        </w:tc>
      </w:tr>
      <w:tr w:rsidR="00E47B54" w14:paraId="479C4291" w14:textId="77777777" w:rsidTr="00956688">
        <w:tc>
          <w:tcPr>
            <w:tcW w:w="2448" w:type="dxa"/>
            <w:shd w:val="clear" w:color="auto" w:fill="D6E3BC" w:themeFill="accent3" w:themeFillTint="66"/>
          </w:tcPr>
          <w:p w14:paraId="6643F53E" w14:textId="4C3E0FD0" w:rsidR="003328F2" w:rsidRPr="004B7D21" w:rsidRDefault="003328F2" w:rsidP="006173AB">
            <w:pPr>
              <w:widowControl w:val="0"/>
              <w:rPr>
                <w:sz w:val="20"/>
                <w:szCs w:val="20"/>
              </w:rPr>
            </w:pPr>
          </w:p>
        </w:tc>
        <w:tc>
          <w:tcPr>
            <w:tcW w:w="3937" w:type="dxa"/>
            <w:shd w:val="clear" w:color="auto" w:fill="D6E3BC" w:themeFill="accent3" w:themeFillTint="66"/>
            <w:vAlign w:val="bottom"/>
          </w:tcPr>
          <w:p w14:paraId="58242A62" w14:textId="037D939E" w:rsidR="003328F2" w:rsidRPr="004B7D21" w:rsidRDefault="003328F2" w:rsidP="006F3EE7">
            <w:pPr>
              <w:widowControl w:val="0"/>
              <w:rPr>
                <w:sz w:val="20"/>
                <w:szCs w:val="20"/>
              </w:rPr>
            </w:pPr>
            <w:r>
              <w:rPr>
                <w:sz w:val="20"/>
                <w:szCs w:val="20"/>
              </w:rPr>
              <w:t>Housing Reserve</w:t>
            </w:r>
          </w:p>
        </w:tc>
        <w:tc>
          <w:tcPr>
            <w:tcW w:w="1915" w:type="dxa"/>
            <w:shd w:val="clear" w:color="auto" w:fill="D6E3BC" w:themeFill="accent3" w:themeFillTint="66"/>
          </w:tcPr>
          <w:p w14:paraId="6B9AE948" w14:textId="77777777" w:rsidR="003328F2" w:rsidRDefault="003328F2" w:rsidP="006F3EE7">
            <w:pPr>
              <w:widowControl w:val="0"/>
              <w:jc w:val="right"/>
              <w:rPr>
                <w:sz w:val="20"/>
                <w:szCs w:val="20"/>
              </w:rPr>
            </w:pPr>
          </w:p>
        </w:tc>
        <w:tc>
          <w:tcPr>
            <w:tcW w:w="1276" w:type="dxa"/>
            <w:shd w:val="clear" w:color="auto" w:fill="D6E3BC" w:themeFill="accent3" w:themeFillTint="66"/>
            <w:vAlign w:val="bottom"/>
          </w:tcPr>
          <w:p w14:paraId="7E7AC9CA" w14:textId="44938D27" w:rsidR="003328F2" w:rsidRPr="004B7D21" w:rsidRDefault="003328F2" w:rsidP="006F3EE7">
            <w:pPr>
              <w:widowControl w:val="0"/>
              <w:jc w:val="right"/>
              <w:rPr>
                <w:sz w:val="20"/>
                <w:szCs w:val="20"/>
              </w:rPr>
            </w:pPr>
            <w:r>
              <w:rPr>
                <w:sz w:val="20"/>
                <w:szCs w:val="20"/>
              </w:rPr>
              <w:t>$173,400</w:t>
            </w:r>
          </w:p>
        </w:tc>
      </w:tr>
      <w:tr w:rsidR="00E47B54" w14:paraId="617588C0" w14:textId="77777777" w:rsidTr="00956688">
        <w:tc>
          <w:tcPr>
            <w:tcW w:w="2448" w:type="dxa"/>
            <w:shd w:val="clear" w:color="auto" w:fill="D6E3BC" w:themeFill="accent3" w:themeFillTint="66"/>
          </w:tcPr>
          <w:p w14:paraId="50B29C00" w14:textId="7CB3C604" w:rsidR="003328F2" w:rsidRPr="004B7D21" w:rsidRDefault="003328F2" w:rsidP="006173AB">
            <w:pPr>
              <w:widowControl w:val="0"/>
              <w:rPr>
                <w:sz w:val="20"/>
                <w:szCs w:val="20"/>
              </w:rPr>
            </w:pPr>
          </w:p>
        </w:tc>
        <w:tc>
          <w:tcPr>
            <w:tcW w:w="3937" w:type="dxa"/>
            <w:shd w:val="clear" w:color="auto" w:fill="D6E3BC" w:themeFill="accent3" w:themeFillTint="66"/>
            <w:vAlign w:val="bottom"/>
          </w:tcPr>
          <w:p w14:paraId="6F179858" w14:textId="17C08D94" w:rsidR="003328F2" w:rsidRPr="004B7D21" w:rsidRDefault="0061091A" w:rsidP="006F3EE7">
            <w:pPr>
              <w:widowControl w:val="0"/>
              <w:rPr>
                <w:sz w:val="20"/>
                <w:szCs w:val="20"/>
              </w:rPr>
            </w:pPr>
            <w:r>
              <w:rPr>
                <w:sz w:val="20"/>
                <w:szCs w:val="20"/>
              </w:rPr>
              <w:t xml:space="preserve">Long Term Care - </w:t>
            </w:r>
            <w:r w:rsidR="00D3154A">
              <w:rPr>
                <w:sz w:val="20"/>
                <w:szCs w:val="20"/>
              </w:rPr>
              <w:t>Grey Gables Reserve</w:t>
            </w:r>
          </w:p>
        </w:tc>
        <w:tc>
          <w:tcPr>
            <w:tcW w:w="1915" w:type="dxa"/>
            <w:shd w:val="clear" w:color="auto" w:fill="D6E3BC" w:themeFill="accent3" w:themeFillTint="66"/>
          </w:tcPr>
          <w:p w14:paraId="2A220809" w14:textId="77777777" w:rsidR="003328F2" w:rsidRPr="004B7D21" w:rsidRDefault="003328F2" w:rsidP="006F3EE7">
            <w:pPr>
              <w:widowControl w:val="0"/>
              <w:jc w:val="right"/>
              <w:rPr>
                <w:sz w:val="20"/>
                <w:szCs w:val="20"/>
              </w:rPr>
            </w:pPr>
          </w:p>
        </w:tc>
        <w:tc>
          <w:tcPr>
            <w:tcW w:w="1276" w:type="dxa"/>
            <w:shd w:val="clear" w:color="auto" w:fill="D6E3BC" w:themeFill="accent3" w:themeFillTint="66"/>
            <w:vAlign w:val="bottom"/>
          </w:tcPr>
          <w:p w14:paraId="773C5AD5" w14:textId="3C65EB14" w:rsidR="003328F2" w:rsidRPr="004B7D21" w:rsidRDefault="00D3154A" w:rsidP="006F3EE7">
            <w:pPr>
              <w:widowControl w:val="0"/>
              <w:jc w:val="right"/>
              <w:rPr>
                <w:sz w:val="20"/>
                <w:szCs w:val="20"/>
              </w:rPr>
            </w:pPr>
            <w:r>
              <w:rPr>
                <w:sz w:val="20"/>
                <w:szCs w:val="20"/>
              </w:rPr>
              <w:t>$187,500</w:t>
            </w:r>
          </w:p>
        </w:tc>
      </w:tr>
      <w:tr w:rsidR="00D3154A" w14:paraId="72F7A423" w14:textId="77777777" w:rsidTr="00956688">
        <w:tc>
          <w:tcPr>
            <w:tcW w:w="2448" w:type="dxa"/>
            <w:tcBorders>
              <w:bottom w:val="single" w:sz="4" w:space="0" w:color="auto"/>
            </w:tcBorders>
          </w:tcPr>
          <w:p w14:paraId="5E7C4E40" w14:textId="77777777" w:rsidR="00D3154A" w:rsidRDefault="00D3154A" w:rsidP="006173AB">
            <w:pPr>
              <w:widowControl w:val="0"/>
              <w:rPr>
                <w:sz w:val="20"/>
                <w:szCs w:val="20"/>
              </w:rPr>
            </w:pPr>
          </w:p>
        </w:tc>
        <w:tc>
          <w:tcPr>
            <w:tcW w:w="3937" w:type="dxa"/>
            <w:tcBorders>
              <w:bottom w:val="single" w:sz="4" w:space="0" w:color="auto"/>
            </w:tcBorders>
            <w:vAlign w:val="bottom"/>
          </w:tcPr>
          <w:p w14:paraId="61D2D7B9" w14:textId="77777777" w:rsidR="00D3154A" w:rsidRDefault="00D3154A" w:rsidP="006F3EE7">
            <w:pPr>
              <w:widowControl w:val="0"/>
              <w:rPr>
                <w:sz w:val="20"/>
                <w:szCs w:val="20"/>
              </w:rPr>
            </w:pPr>
          </w:p>
        </w:tc>
        <w:tc>
          <w:tcPr>
            <w:tcW w:w="1915" w:type="dxa"/>
            <w:tcBorders>
              <w:bottom w:val="single" w:sz="4" w:space="0" w:color="auto"/>
            </w:tcBorders>
          </w:tcPr>
          <w:p w14:paraId="70AAB250" w14:textId="77777777" w:rsidR="00D3154A" w:rsidRPr="004B7D21" w:rsidRDefault="00D3154A" w:rsidP="006F3EE7">
            <w:pPr>
              <w:widowControl w:val="0"/>
              <w:jc w:val="right"/>
              <w:rPr>
                <w:sz w:val="20"/>
                <w:szCs w:val="20"/>
              </w:rPr>
            </w:pPr>
          </w:p>
        </w:tc>
        <w:tc>
          <w:tcPr>
            <w:tcW w:w="1276" w:type="dxa"/>
            <w:tcBorders>
              <w:bottom w:val="single" w:sz="4" w:space="0" w:color="auto"/>
            </w:tcBorders>
            <w:vAlign w:val="bottom"/>
          </w:tcPr>
          <w:p w14:paraId="5F87ACA8" w14:textId="77777777" w:rsidR="00D3154A" w:rsidRDefault="00D3154A" w:rsidP="006F3EE7">
            <w:pPr>
              <w:widowControl w:val="0"/>
              <w:jc w:val="right"/>
              <w:rPr>
                <w:sz w:val="20"/>
                <w:szCs w:val="20"/>
              </w:rPr>
            </w:pPr>
          </w:p>
        </w:tc>
      </w:tr>
      <w:tr w:rsidR="00E47B54" w14:paraId="4983580A" w14:textId="77777777" w:rsidTr="00D32964">
        <w:tc>
          <w:tcPr>
            <w:tcW w:w="2448" w:type="dxa"/>
            <w:shd w:val="clear" w:color="auto" w:fill="E5B8B7" w:themeFill="accent2" w:themeFillTint="66"/>
          </w:tcPr>
          <w:p w14:paraId="750C12D3" w14:textId="1749986C" w:rsidR="003328F2" w:rsidRPr="004B7D21" w:rsidRDefault="003328F2" w:rsidP="006173AB">
            <w:pPr>
              <w:widowControl w:val="0"/>
              <w:rPr>
                <w:sz w:val="20"/>
                <w:szCs w:val="20"/>
              </w:rPr>
            </w:pPr>
            <w:r w:rsidRPr="004B7D21">
              <w:rPr>
                <w:sz w:val="20"/>
                <w:szCs w:val="20"/>
              </w:rPr>
              <w:t>Planning</w:t>
            </w:r>
            <w:r w:rsidR="00D3154A">
              <w:rPr>
                <w:sz w:val="20"/>
                <w:szCs w:val="20"/>
              </w:rPr>
              <w:t xml:space="preserve"> &amp; Community Development Committee</w:t>
            </w:r>
          </w:p>
        </w:tc>
        <w:tc>
          <w:tcPr>
            <w:tcW w:w="3937" w:type="dxa"/>
            <w:shd w:val="clear" w:color="auto" w:fill="E5B8B7" w:themeFill="accent2" w:themeFillTint="66"/>
            <w:vAlign w:val="bottom"/>
          </w:tcPr>
          <w:p w14:paraId="6B3B2A20" w14:textId="26238EE5" w:rsidR="003328F2" w:rsidRPr="004B7D21" w:rsidRDefault="0061091A" w:rsidP="006F3EE7">
            <w:pPr>
              <w:widowControl w:val="0"/>
              <w:rPr>
                <w:sz w:val="20"/>
                <w:szCs w:val="20"/>
              </w:rPr>
            </w:pPr>
            <w:r>
              <w:rPr>
                <w:sz w:val="20"/>
                <w:szCs w:val="20"/>
              </w:rPr>
              <w:t>Committee Projected Surplus/(Deficit)</w:t>
            </w:r>
          </w:p>
        </w:tc>
        <w:tc>
          <w:tcPr>
            <w:tcW w:w="1915" w:type="dxa"/>
            <w:shd w:val="clear" w:color="auto" w:fill="E5B8B7" w:themeFill="accent2" w:themeFillTint="66"/>
            <w:vAlign w:val="bottom"/>
          </w:tcPr>
          <w:p w14:paraId="356F09BC" w14:textId="4AB472D3" w:rsidR="003328F2" w:rsidRPr="004B7D21" w:rsidRDefault="0061091A" w:rsidP="00D32964">
            <w:pPr>
              <w:widowControl w:val="0"/>
              <w:jc w:val="right"/>
              <w:rPr>
                <w:sz w:val="20"/>
                <w:szCs w:val="20"/>
              </w:rPr>
            </w:pPr>
            <w:r>
              <w:rPr>
                <w:sz w:val="20"/>
                <w:szCs w:val="20"/>
              </w:rPr>
              <w:t>$148,500</w:t>
            </w:r>
          </w:p>
        </w:tc>
        <w:tc>
          <w:tcPr>
            <w:tcW w:w="1276" w:type="dxa"/>
            <w:shd w:val="clear" w:color="auto" w:fill="E5B8B7" w:themeFill="accent2" w:themeFillTint="66"/>
            <w:vAlign w:val="bottom"/>
          </w:tcPr>
          <w:p w14:paraId="57CC0908" w14:textId="0412635B" w:rsidR="003328F2" w:rsidRPr="004B7D21" w:rsidRDefault="003328F2" w:rsidP="006F3EE7">
            <w:pPr>
              <w:widowControl w:val="0"/>
              <w:jc w:val="right"/>
              <w:rPr>
                <w:sz w:val="20"/>
                <w:szCs w:val="20"/>
              </w:rPr>
            </w:pPr>
          </w:p>
        </w:tc>
      </w:tr>
      <w:tr w:rsidR="00E47B54" w14:paraId="26948FA1" w14:textId="77777777" w:rsidTr="00956688">
        <w:tc>
          <w:tcPr>
            <w:tcW w:w="2448" w:type="dxa"/>
            <w:shd w:val="clear" w:color="auto" w:fill="E5B8B7" w:themeFill="accent2" w:themeFillTint="66"/>
          </w:tcPr>
          <w:p w14:paraId="4ED55332" w14:textId="07A5D648" w:rsidR="003328F2" w:rsidRPr="004B7D21" w:rsidRDefault="003328F2" w:rsidP="006173AB">
            <w:pPr>
              <w:widowControl w:val="0"/>
              <w:rPr>
                <w:sz w:val="20"/>
                <w:szCs w:val="20"/>
              </w:rPr>
            </w:pPr>
          </w:p>
        </w:tc>
        <w:tc>
          <w:tcPr>
            <w:tcW w:w="3937" w:type="dxa"/>
            <w:shd w:val="clear" w:color="auto" w:fill="E5B8B7" w:themeFill="accent2" w:themeFillTint="66"/>
            <w:vAlign w:val="bottom"/>
          </w:tcPr>
          <w:p w14:paraId="68E57DA7" w14:textId="2A2F2479" w:rsidR="003328F2" w:rsidRPr="004B7D21" w:rsidRDefault="00D3154A" w:rsidP="00D3154A">
            <w:pPr>
              <w:widowControl w:val="0"/>
              <w:rPr>
                <w:sz w:val="20"/>
                <w:szCs w:val="20"/>
              </w:rPr>
            </w:pPr>
            <w:r>
              <w:rPr>
                <w:sz w:val="20"/>
                <w:szCs w:val="20"/>
              </w:rPr>
              <w:t xml:space="preserve">Forestry Deficit from </w:t>
            </w:r>
            <w:r w:rsidR="003328F2" w:rsidRPr="004B7D21">
              <w:rPr>
                <w:sz w:val="20"/>
                <w:szCs w:val="20"/>
              </w:rPr>
              <w:t>Trails Reserve</w:t>
            </w:r>
          </w:p>
        </w:tc>
        <w:tc>
          <w:tcPr>
            <w:tcW w:w="1915" w:type="dxa"/>
            <w:shd w:val="clear" w:color="auto" w:fill="E5B8B7" w:themeFill="accent2" w:themeFillTint="66"/>
          </w:tcPr>
          <w:p w14:paraId="34B60F21" w14:textId="77777777" w:rsidR="003328F2" w:rsidRPr="004B7D21" w:rsidRDefault="003328F2" w:rsidP="006F3EE7">
            <w:pPr>
              <w:widowControl w:val="0"/>
              <w:jc w:val="right"/>
              <w:rPr>
                <w:sz w:val="20"/>
                <w:szCs w:val="20"/>
              </w:rPr>
            </w:pPr>
          </w:p>
        </w:tc>
        <w:tc>
          <w:tcPr>
            <w:tcW w:w="1276" w:type="dxa"/>
            <w:shd w:val="clear" w:color="auto" w:fill="E5B8B7" w:themeFill="accent2" w:themeFillTint="66"/>
            <w:vAlign w:val="bottom"/>
          </w:tcPr>
          <w:p w14:paraId="47125D5D" w14:textId="7FD54B48" w:rsidR="003328F2" w:rsidRPr="004B7D21" w:rsidRDefault="003328F2" w:rsidP="006F3EE7">
            <w:pPr>
              <w:widowControl w:val="0"/>
              <w:jc w:val="right"/>
              <w:rPr>
                <w:sz w:val="20"/>
                <w:szCs w:val="20"/>
              </w:rPr>
            </w:pPr>
            <w:r w:rsidRPr="004B7D21">
              <w:rPr>
                <w:sz w:val="20"/>
                <w:szCs w:val="20"/>
              </w:rPr>
              <w:t>($32,500)</w:t>
            </w:r>
          </w:p>
        </w:tc>
      </w:tr>
      <w:tr w:rsidR="00E47B54" w14:paraId="40876F24" w14:textId="77777777" w:rsidTr="00956688">
        <w:tc>
          <w:tcPr>
            <w:tcW w:w="2448" w:type="dxa"/>
            <w:shd w:val="clear" w:color="auto" w:fill="E5B8B7" w:themeFill="accent2" w:themeFillTint="66"/>
          </w:tcPr>
          <w:p w14:paraId="2DC68645" w14:textId="507A5F84" w:rsidR="003328F2" w:rsidRPr="004B7D21" w:rsidRDefault="003328F2" w:rsidP="006173AB">
            <w:pPr>
              <w:widowControl w:val="0"/>
              <w:rPr>
                <w:sz w:val="20"/>
                <w:szCs w:val="20"/>
              </w:rPr>
            </w:pPr>
          </w:p>
        </w:tc>
        <w:tc>
          <w:tcPr>
            <w:tcW w:w="3937" w:type="dxa"/>
            <w:shd w:val="clear" w:color="auto" w:fill="E5B8B7" w:themeFill="accent2" w:themeFillTint="66"/>
            <w:vAlign w:val="bottom"/>
          </w:tcPr>
          <w:p w14:paraId="3419DED5" w14:textId="01AF3368" w:rsidR="003328F2" w:rsidRPr="004B7D21" w:rsidRDefault="0061091A" w:rsidP="006F3EE7">
            <w:pPr>
              <w:widowControl w:val="0"/>
              <w:rPr>
                <w:sz w:val="20"/>
                <w:szCs w:val="20"/>
              </w:rPr>
            </w:pPr>
            <w:r>
              <w:rPr>
                <w:sz w:val="20"/>
                <w:szCs w:val="20"/>
              </w:rPr>
              <w:t>Tourism Reserve</w:t>
            </w:r>
          </w:p>
        </w:tc>
        <w:tc>
          <w:tcPr>
            <w:tcW w:w="1915" w:type="dxa"/>
            <w:shd w:val="clear" w:color="auto" w:fill="E5B8B7" w:themeFill="accent2" w:themeFillTint="66"/>
          </w:tcPr>
          <w:p w14:paraId="107CABB1" w14:textId="77777777" w:rsidR="003328F2" w:rsidRPr="004B7D21" w:rsidRDefault="003328F2" w:rsidP="006F3EE7">
            <w:pPr>
              <w:widowControl w:val="0"/>
              <w:jc w:val="right"/>
              <w:rPr>
                <w:sz w:val="20"/>
                <w:szCs w:val="20"/>
              </w:rPr>
            </w:pPr>
          </w:p>
        </w:tc>
        <w:tc>
          <w:tcPr>
            <w:tcW w:w="1276" w:type="dxa"/>
            <w:shd w:val="clear" w:color="auto" w:fill="E5B8B7" w:themeFill="accent2" w:themeFillTint="66"/>
            <w:vAlign w:val="bottom"/>
          </w:tcPr>
          <w:p w14:paraId="5F865C15" w14:textId="3953D833" w:rsidR="003328F2" w:rsidRPr="004B7D21" w:rsidRDefault="0061091A" w:rsidP="006F3EE7">
            <w:pPr>
              <w:widowControl w:val="0"/>
              <w:jc w:val="right"/>
              <w:rPr>
                <w:sz w:val="20"/>
                <w:szCs w:val="20"/>
              </w:rPr>
            </w:pPr>
            <w:r>
              <w:rPr>
                <w:sz w:val="20"/>
                <w:szCs w:val="20"/>
              </w:rPr>
              <w:t>$30,000</w:t>
            </w:r>
          </w:p>
        </w:tc>
      </w:tr>
      <w:tr w:rsidR="00E47B54" w14:paraId="759A5A51" w14:textId="77777777" w:rsidTr="00956688">
        <w:tc>
          <w:tcPr>
            <w:tcW w:w="2448" w:type="dxa"/>
            <w:shd w:val="clear" w:color="auto" w:fill="E5B8B7" w:themeFill="accent2" w:themeFillTint="66"/>
          </w:tcPr>
          <w:p w14:paraId="2E63FBF5" w14:textId="6099F7F1" w:rsidR="003328F2" w:rsidRPr="004B7D21" w:rsidRDefault="003328F2" w:rsidP="006173AB">
            <w:pPr>
              <w:widowControl w:val="0"/>
              <w:rPr>
                <w:sz w:val="20"/>
                <w:szCs w:val="20"/>
              </w:rPr>
            </w:pPr>
          </w:p>
        </w:tc>
        <w:tc>
          <w:tcPr>
            <w:tcW w:w="3937" w:type="dxa"/>
            <w:shd w:val="clear" w:color="auto" w:fill="E5B8B7" w:themeFill="accent2" w:themeFillTint="66"/>
            <w:vAlign w:val="bottom"/>
          </w:tcPr>
          <w:p w14:paraId="54E8667B" w14:textId="053756D2" w:rsidR="003328F2" w:rsidRPr="004B7D21" w:rsidRDefault="003328F2" w:rsidP="006F3EE7">
            <w:pPr>
              <w:widowControl w:val="0"/>
              <w:rPr>
                <w:sz w:val="20"/>
                <w:szCs w:val="20"/>
              </w:rPr>
            </w:pPr>
            <w:r w:rsidRPr="004B7D21">
              <w:rPr>
                <w:sz w:val="20"/>
                <w:szCs w:val="20"/>
              </w:rPr>
              <w:t>Economic Development</w:t>
            </w:r>
            <w:r w:rsidR="0061091A">
              <w:rPr>
                <w:sz w:val="20"/>
                <w:szCs w:val="20"/>
              </w:rPr>
              <w:t xml:space="preserve"> Reserve</w:t>
            </w:r>
          </w:p>
        </w:tc>
        <w:tc>
          <w:tcPr>
            <w:tcW w:w="1915" w:type="dxa"/>
            <w:shd w:val="clear" w:color="auto" w:fill="E5B8B7" w:themeFill="accent2" w:themeFillTint="66"/>
          </w:tcPr>
          <w:p w14:paraId="5E96BE38" w14:textId="77777777" w:rsidR="003328F2" w:rsidRPr="004B7D21" w:rsidRDefault="003328F2" w:rsidP="006F3EE7">
            <w:pPr>
              <w:widowControl w:val="0"/>
              <w:jc w:val="right"/>
              <w:rPr>
                <w:sz w:val="20"/>
                <w:szCs w:val="20"/>
              </w:rPr>
            </w:pPr>
          </w:p>
        </w:tc>
        <w:tc>
          <w:tcPr>
            <w:tcW w:w="1276" w:type="dxa"/>
            <w:shd w:val="clear" w:color="auto" w:fill="E5B8B7" w:themeFill="accent2" w:themeFillTint="66"/>
            <w:vAlign w:val="bottom"/>
          </w:tcPr>
          <w:p w14:paraId="72B06EDF" w14:textId="3A9C1C70" w:rsidR="003328F2" w:rsidRPr="004B7D21" w:rsidRDefault="003328F2" w:rsidP="0061091A">
            <w:pPr>
              <w:widowControl w:val="0"/>
              <w:jc w:val="right"/>
              <w:rPr>
                <w:sz w:val="20"/>
                <w:szCs w:val="20"/>
              </w:rPr>
            </w:pPr>
            <w:r w:rsidRPr="004B7D21">
              <w:rPr>
                <w:sz w:val="20"/>
                <w:szCs w:val="20"/>
              </w:rPr>
              <w:t>$7</w:t>
            </w:r>
            <w:r w:rsidR="0061091A">
              <w:rPr>
                <w:sz w:val="20"/>
                <w:szCs w:val="20"/>
              </w:rPr>
              <w:t>5</w:t>
            </w:r>
            <w:r w:rsidRPr="004B7D21">
              <w:rPr>
                <w:sz w:val="20"/>
                <w:szCs w:val="20"/>
              </w:rPr>
              <w:t>,000</w:t>
            </w:r>
          </w:p>
        </w:tc>
      </w:tr>
      <w:tr w:rsidR="00E47B54" w14:paraId="1A449927" w14:textId="77777777" w:rsidTr="00956688">
        <w:trPr>
          <w:trHeight w:val="70"/>
        </w:trPr>
        <w:tc>
          <w:tcPr>
            <w:tcW w:w="2448" w:type="dxa"/>
            <w:shd w:val="clear" w:color="auto" w:fill="E5B8B7" w:themeFill="accent2" w:themeFillTint="66"/>
          </w:tcPr>
          <w:p w14:paraId="2C3B751A" w14:textId="11FBD56C" w:rsidR="003328F2" w:rsidRPr="004B7D21" w:rsidRDefault="003328F2" w:rsidP="006173AB">
            <w:pPr>
              <w:widowControl w:val="0"/>
              <w:rPr>
                <w:sz w:val="20"/>
                <w:szCs w:val="20"/>
              </w:rPr>
            </w:pPr>
          </w:p>
        </w:tc>
        <w:tc>
          <w:tcPr>
            <w:tcW w:w="3937" w:type="dxa"/>
            <w:shd w:val="clear" w:color="auto" w:fill="E5B8B7" w:themeFill="accent2" w:themeFillTint="66"/>
            <w:vAlign w:val="bottom"/>
          </w:tcPr>
          <w:p w14:paraId="57F2FE0D" w14:textId="370A6DD0" w:rsidR="003328F2" w:rsidRPr="004B7D21" w:rsidRDefault="003328F2" w:rsidP="006F3EE7">
            <w:pPr>
              <w:widowControl w:val="0"/>
              <w:rPr>
                <w:sz w:val="20"/>
                <w:szCs w:val="20"/>
              </w:rPr>
            </w:pPr>
            <w:r w:rsidRPr="004B7D21">
              <w:rPr>
                <w:sz w:val="20"/>
                <w:szCs w:val="20"/>
              </w:rPr>
              <w:t>Grey Roots General</w:t>
            </w:r>
            <w:r w:rsidR="0061091A">
              <w:rPr>
                <w:sz w:val="20"/>
                <w:szCs w:val="20"/>
              </w:rPr>
              <w:t xml:space="preserve"> Reserve</w:t>
            </w:r>
          </w:p>
        </w:tc>
        <w:tc>
          <w:tcPr>
            <w:tcW w:w="1915" w:type="dxa"/>
            <w:shd w:val="clear" w:color="auto" w:fill="E5B8B7" w:themeFill="accent2" w:themeFillTint="66"/>
          </w:tcPr>
          <w:p w14:paraId="6B3E7E1F" w14:textId="77777777" w:rsidR="003328F2" w:rsidRPr="004B7D21" w:rsidRDefault="003328F2" w:rsidP="006F3EE7">
            <w:pPr>
              <w:widowControl w:val="0"/>
              <w:jc w:val="right"/>
              <w:rPr>
                <w:sz w:val="20"/>
                <w:szCs w:val="20"/>
              </w:rPr>
            </w:pPr>
          </w:p>
        </w:tc>
        <w:tc>
          <w:tcPr>
            <w:tcW w:w="1276" w:type="dxa"/>
            <w:shd w:val="clear" w:color="auto" w:fill="E5B8B7" w:themeFill="accent2" w:themeFillTint="66"/>
            <w:vAlign w:val="bottom"/>
          </w:tcPr>
          <w:p w14:paraId="200927B2" w14:textId="580C4EF9" w:rsidR="003328F2" w:rsidRPr="004B7D21" w:rsidRDefault="003328F2" w:rsidP="006F3EE7">
            <w:pPr>
              <w:widowControl w:val="0"/>
              <w:jc w:val="right"/>
              <w:rPr>
                <w:sz w:val="20"/>
                <w:szCs w:val="20"/>
              </w:rPr>
            </w:pPr>
            <w:r w:rsidRPr="004B7D21">
              <w:rPr>
                <w:sz w:val="20"/>
                <w:szCs w:val="20"/>
              </w:rPr>
              <w:t>$88,000</w:t>
            </w:r>
          </w:p>
        </w:tc>
      </w:tr>
      <w:tr w:rsidR="0061091A" w14:paraId="7F827E8E" w14:textId="77777777" w:rsidTr="00956688">
        <w:tc>
          <w:tcPr>
            <w:tcW w:w="2448" w:type="dxa"/>
            <w:tcBorders>
              <w:bottom w:val="single" w:sz="4" w:space="0" w:color="auto"/>
            </w:tcBorders>
          </w:tcPr>
          <w:p w14:paraId="1AFB24BB" w14:textId="77777777" w:rsidR="0061091A" w:rsidRDefault="0061091A" w:rsidP="006173AB">
            <w:pPr>
              <w:widowControl w:val="0"/>
              <w:rPr>
                <w:sz w:val="20"/>
                <w:szCs w:val="20"/>
              </w:rPr>
            </w:pPr>
          </w:p>
        </w:tc>
        <w:tc>
          <w:tcPr>
            <w:tcW w:w="3937" w:type="dxa"/>
            <w:tcBorders>
              <w:bottom w:val="single" w:sz="4" w:space="0" w:color="auto"/>
            </w:tcBorders>
            <w:vAlign w:val="bottom"/>
          </w:tcPr>
          <w:p w14:paraId="2FBCD055" w14:textId="77777777" w:rsidR="0061091A" w:rsidRDefault="0061091A" w:rsidP="006F3EE7">
            <w:pPr>
              <w:widowControl w:val="0"/>
              <w:rPr>
                <w:sz w:val="20"/>
                <w:szCs w:val="20"/>
              </w:rPr>
            </w:pPr>
          </w:p>
        </w:tc>
        <w:tc>
          <w:tcPr>
            <w:tcW w:w="1915" w:type="dxa"/>
            <w:tcBorders>
              <w:bottom w:val="single" w:sz="4" w:space="0" w:color="auto"/>
            </w:tcBorders>
          </w:tcPr>
          <w:p w14:paraId="799121C5" w14:textId="77777777" w:rsidR="0061091A" w:rsidRDefault="0061091A" w:rsidP="006F3EE7">
            <w:pPr>
              <w:widowControl w:val="0"/>
              <w:jc w:val="right"/>
              <w:rPr>
                <w:sz w:val="20"/>
                <w:szCs w:val="20"/>
              </w:rPr>
            </w:pPr>
          </w:p>
        </w:tc>
        <w:tc>
          <w:tcPr>
            <w:tcW w:w="1276" w:type="dxa"/>
            <w:tcBorders>
              <w:bottom w:val="single" w:sz="4" w:space="0" w:color="auto"/>
            </w:tcBorders>
            <w:vAlign w:val="bottom"/>
          </w:tcPr>
          <w:p w14:paraId="4FC97B0D" w14:textId="77777777" w:rsidR="0061091A" w:rsidRDefault="0061091A" w:rsidP="006F3EE7">
            <w:pPr>
              <w:widowControl w:val="0"/>
              <w:jc w:val="right"/>
              <w:rPr>
                <w:sz w:val="20"/>
                <w:szCs w:val="20"/>
              </w:rPr>
            </w:pPr>
          </w:p>
        </w:tc>
      </w:tr>
      <w:tr w:rsidR="0061091A" w14:paraId="22B86B44" w14:textId="77777777" w:rsidTr="00D32964">
        <w:tc>
          <w:tcPr>
            <w:tcW w:w="2448" w:type="dxa"/>
            <w:shd w:val="clear" w:color="auto" w:fill="FFFFCC"/>
          </w:tcPr>
          <w:p w14:paraId="71F79124" w14:textId="1B153EB3" w:rsidR="0061091A" w:rsidRDefault="0061091A" w:rsidP="006173AB">
            <w:pPr>
              <w:widowControl w:val="0"/>
              <w:rPr>
                <w:sz w:val="20"/>
                <w:szCs w:val="20"/>
              </w:rPr>
            </w:pPr>
            <w:r>
              <w:rPr>
                <w:sz w:val="20"/>
                <w:szCs w:val="20"/>
              </w:rPr>
              <w:t>Transportation &amp; Public Safety Committee</w:t>
            </w:r>
          </w:p>
        </w:tc>
        <w:tc>
          <w:tcPr>
            <w:tcW w:w="3937" w:type="dxa"/>
            <w:shd w:val="clear" w:color="auto" w:fill="FFFFCC"/>
            <w:vAlign w:val="bottom"/>
          </w:tcPr>
          <w:p w14:paraId="418813DB" w14:textId="24F0C8F7" w:rsidR="0061091A" w:rsidRDefault="00956688" w:rsidP="006F3EE7">
            <w:pPr>
              <w:widowControl w:val="0"/>
              <w:rPr>
                <w:sz w:val="20"/>
                <w:szCs w:val="20"/>
              </w:rPr>
            </w:pPr>
            <w:r>
              <w:rPr>
                <w:sz w:val="20"/>
                <w:szCs w:val="20"/>
              </w:rPr>
              <w:t>Committee Projected Surplus/(Deficit)</w:t>
            </w:r>
          </w:p>
        </w:tc>
        <w:tc>
          <w:tcPr>
            <w:tcW w:w="1915" w:type="dxa"/>
            <w:shd w:val="clear" w:color="auto" w:fill="FFFFCC"/>
            <w:vAlign w:val="bottom"/>
          </w:tcPr>
          <w:p w14:paraId="1C6E831D" w14:textId="445A68A6" w:rsidR="0061091A" w:rsidRDefault="00956688" w:rsidP="00D32964">
            <w:pPr>
              <w:widowControl w:val="0"/>
              <w:jc w:val="right"/>
              <w:rPr>
                <w:sz w:val="20"/>
                <w:szCs w:val="20"/>
              </w:rPr>
            </w:pPr>
            <w:r>
              <w:rPr>
                <w:sz w:val="20"/>
                <w:szCs w:val="20"/>
              </w:rPr>
              <w:t>$894,000</w:t>
            </w:r>
          </w:p>
        </w:tc>
        <w:tc>
          <w:tcPr>
            <w:tcW w:w="1276" w:type="dxa"/>
            <w:shd w:val="clear" w:color="auto" w:fill="FFFFCC"/>
            <w:vAlign w:val="bottom"/>
          </w:tcPr>
          <w:p w14:paraId="56A8BF1C" w14:textId="77777777" w:rsidR="0061091A" w:rsidRDefault="0061091A" w:rsidP="006F3EE7">
            <w:pPr>
              <w:widowControl w:val="0"/>
              <w:jc w:val="right"/>
              <w:rPr>
                <w:sz w:val="20"/>
                <w:szCs w:val="20"/>
              </w:rPr>
            </w:pPr>
          </w:p>
        </w:tc>
      </w:tr>
      <w:tr w:rsidR="00E47B54" w14:paraId="3F4E0228" w14:textId="77777777" w:rsidTr="00956688">
        <w:tc>
          <w:tcPr>
            <w:tcW w:w="2448" w:type="dxa"/>
            <w:shd w:val="clear" w:color="auto" w:fill="FFFFCC"/>
          </w:tcPr>
          <w:p w14:paraId="1E2A14D7" w14:textId="5B6D75A1" w:rsidR="003328F2" w:rsidRPr="004B7D21" w:rsidRDefault="003328F2" w:rsidP="006173AB">
            <w:pPr>
              <w:widowControl w:val="0"/>
              <w:rPr>
                <w:sz w:val="20"/>
                <w:szCs w:val="20"/>
              </w:rPr>
            </w:pPr>
          </w:p>
        </w:tc>
        <w:tc>
          <w:tcPr>
            <w:tcW w:w="3937" w:type="dxa"/>
            <w:shd w:val="clear" w:color="auto" w:fill="FFFFCC"/>
            <w:vAlign w:val="bottom"/>
          </w:tcPr>
          <w:p w14:paraId="52F303FA" w14:textId="699C78CE" w:rsidR="003328F2" w:rsidRPr="004B7D21" w:rsidRDefault="003328F2" w:rsidP="006F3EE7">
            <w:pPr>
              <w:widowControl w:val="0"/>
              <w:rPr>
                <w:sz w:val="20"/>
                <w:szCs w:val="20"/>
              </w:rPr>
            </w:pPr>
            <w:r>
              <w:rPr>
                <w:sz w:val="20"/>
                <w:szCs w:val="20"/>
              </w:rPr>
              <w:t>Transportation Services General Reserve</w:t>
            </w:r>
          </w:p>
        </w:tc>
        <w:tc>
          <w:tcPr>
            <w:tcW w:w="1915" w:type="dxa"/>
            <w:shd w:val="clear" w:color="auto" w:fill="FFFFCC"/>
          </w:tcPr>
          <w:p w14:paraId="655965CA" w14:textId="77777777" w:rsidR="003328F2" w:rsidRDefault="003328F2" w:rsidP="006F3EE7">
            <w:pPr>
              <w:widowControl w:val="0"/>
              <w:jc w:val="right"/>
              <w:rPr>
                <w:sz w:val="20"/>
                <w:szCs w:val="20"/>
              </w:rPr>
            </w:pPr>
          </w:p>
        </w:tc>
        <w:tc>
          <w:tcPr>
            <w:tcW w:w="1276" w:type="dxa"/>
            <w:shd w:val="clear" w:color="auto" w:fill="FFFFCC"/>
            <w:vAlign w:val="bottom"/>
          </w:tcPr>
          <w:p w14:paraId="4FEC8242" w14:textId="57795908" w:rsidR="003328F2" w:rsidRPr="004B7D21" w:rsidRDefault="003328F2" w:rsidP="006F3EE7">
            <w:pPr>
              <w:widowControl w:val="0"/>
              <w:jc w:val="right"/>
              <w:rPr>
                <w:sz w:val="20"/>
                <w:szCs w:val="20"/>
              </w:rPr>
            </w:pPr>
            <w:r>
              <w:rPr>
                <w:sz w:val="20"/>
                <w:szCs w:val="20"/>
              </w:rPr>
              <w:t>$874,000</w:t>
            </w:r>
          </w:p>
        </w:tc>
      </w:tr>
      <w:tr w:rsidR="00E47B54" w14:paraId="1D863F2E" w14:textId="77777777" w:rsidTr="00956688">
        <w:tc>
          <w:tcPr>
            <w:tcW w:w="2448" w:type="dxa"/>
            <w:shd w:val="clear" w:color="auto" w:fill="FFFFCC"/>
          </w:tcPr>
          <w:p w14:paraId="652703FF" w14:textId="11468CB7" w:rsidR="003328F2" w:rsidRPr="004B7D21" w:rsidRDefault="003328F2" w:rsidP="006173AB">
            <w:pPr>
              <w:widowControl w:val="0"/>
              <w:rPr>
                <w:sz w:val="20"/>
                <w:szCs w:val="20"/>
              </w:rPr>
            </w:pPr>
          </w:p>
        </w:tc>
        <w:tc>
          <w:tcPr>
            <w:tcW w:w="3937" w:type="dxa"/>
            <w:shd w:val="clear" w:color="auto" w:fill="FFFFCC"/>
            <w:vAlign w:val="bottom"/>
          </w:tcPr>
          <w:p w14:paraId="07AD7BF1" w14:textId="5F16A9D1" w:rsidR="003328F2" w:rsidRPr="004B7D21" w:rsidRDefault="003328F2" w:rsidP="006F3EE7">
            <w:pPr>
              <w:widowControl w:val="0"/>
              <w:rPr>
                <w:sz w:val="20"/>
                <w:szCs w:val="20"/>
              </w:rPr>
            </w:pPr>
            <w:r>
              <w:rPr>
                <w:sz w:val="20"/>
                <w:szCs w:val="20"/>
              </w:rPr>
              <w:t>Paramedic Services Reserve</w:t>
            </w:r>
          </w:p>
        </w:tc>
        <w:tc>
          <w:tcPr>
            <w:tcW w:w="1915" w:type="dxa"/>
            <w:shd w:val="clear" w:color="auto" w:fill="FFFFCC"/>
          </w:tcPr>
          <w:p w14:paraId="39EE628F" w14:textId="77777777" w:rsidR="003328F2" w:rsidRDefault="003328F2" w:rsidP="006F3EE7">
            <w:pPr>
              <w:widowControl w:val="0"/>
              <w:jc w:val="right"/>
              <w:rPr>
                <w:sz w:val="20"/>
                <w:szCs w:val="20"/>
              </w:rPr>
            </w:pPr>
          </w:p>
        </w:tc>
        <w:tc>
          <w:tcPr>
            <w:tcW w:w="1276" w:type="dxa"/>
            <w:shd w:val="clear" w:color="auto" w:fill="FFFFCC"/>
            <w:vAlign w:val="bottom"/>
          </w:tcPr>
          <w:p w14:paraId="25789203" w14:textId="5BCF4747" w:rsidR="003328F2" w:rsidRPr="004B7D21" w:rsidRDefault="003328F2" w:rsidP="006F3EE7">
            <w:pPr>
              <w:widowControl w:val="0"/>
              <w:jc w:val="right"/>
              <w:rPr>
                <w:sz w:val="20"/>
                <w:szCs w:val="20"/>
              </w:rPr>
            </w:pPr>
            <w:r>
              <w:rPr>
                <w:sz w:val="20"/>
                <w:szCs w:val="20"/>
              </w:rPr>
              <w:t>$20,000</w:t>
            </w:r>
          </w:p>
        </w:tc>
      </w:tr>
    </w:tbl>
    <w:p w14:paraId="62D7B3C8" w14:textId="77777777" w:rsidR="005F74CA" w:rsidRDefault="005F74CA" w:rsidP="00BD2843">
      <w:pPr>
        <w:pStyle w:val="Heading3"/>
        <w:keepNext w:val="0"/>
        <w:widowControl w:val="0"/>
        <w:rPr>
          <w:sz w:val="36"/>
          <w:szCs w:val="36"/>
        </w:rPr>
      </w:pPr>
    </w:p>
    <w:p w14:paraId="416474DF" w14:textId="77777777" w:rsidR="005F74CA" w:rsidRDefault="005F74CA">
      <w:pPr>
        <w:rPr>
          <w:rFonts w:eastAsiaTheme="majorEastAsia" w:cstheme="majorBidi"/>
          <w:bCs/>
          <w:iCs/>
          <w:sz w:val="36"/>
          <w:szCs w:val="36"/>
        </w:rPr>
      </w:pPr>
      <w:r>
        <w:rPr>
          <w:sz w:val="36"/>
          <w:szCs w:val="36"/>
        </w:rPr>
        <w:br w:type="page"/>
      </w:r>
    </w:p>
    <w:p w14:paraId="1C3D2280" w14:textId="0818FB11" w:rsidR="00BD2843" w:rsidRPr="00BD2843" w:rsidRDefault="00BD2843" w:rsidP="00BD2843">
      <w:pPr>
        <w:pStyle w:val="Heading3"/>
        <w:keepNext w:val="0"/>
        <w:widowControl w:val="0"/>
        <w:rPr>
          <w:sz w:val="36"/>
          <w:szCs w:val="36"/>
        </w:rPr>
      </w:pPr>
      <w:r w:rsidRPr="00BD2843">
        <w:rPr>
          <w:sz w:val="36"/>
          <w:szCs w:val="36"/>
        </w:rPr>
        <w:lastRenderedPageBreak/>
        <w:t xml:space="preserve">Non-Budgeted Transfers </w:t>
      </w:r>
      <w:r w:rsidR="006F3EE7">
        <w:rPr>
          <w:sz w:val="36"/>
          <w:szCs w:val="36"/>
        </w:rPr>
        <w:t>t</w:t>
      </w:r>
      <w:r w:rsidRPr="00BD2843">
        <w:rPr>
          <w:sz w:val="36"/>
          <w:szCs w:val="36"/>
        </w:rPr>
        <w:t>o</w:t>
      </w:r>
      <w:r w:rsidR="00B800E8">
        <w:rPr>
          <w:sz w:val="36"/>
          <w:szCs w:val="36"/>
        </w:rPr>
        <w:t>/from</w:t>
      </w:r>
      <w:r w:rsidRPr="00BD2843">
        <w:rPr>
          <w:sz w:val="36"/>
          <w:szCs w:val="36"/>
        </w:rPr>
        <w:t xml:space="preserve"> Reserve</w:t>
      </w:r>
      <w:r w:rsidR="00A51C39">
        <w:rPr>
          <w:sz w:val="36"/>
          <w:szCs w:val="36"/>
        </w:rPr>
        <w:t xml:space="preserve"> for Use in 2017</w:t>
      </w:r>
    </w:p>
    <w:p w14:paraId="129AA2B2" w14:textId="015FE983" w:rsidR="00BD2843" w:rsidRDefault="00BD2843" w:rsidP="00BD2843">
      <w:pPr>
        <w:widowControl w:val="0"/>
      </w:pPr>
      <w:r>
        <w:t xml:space="preserve">The following table lists </w:t>
      </w:r>
      <w:r w:rsidR="0019281B">
        <w:t>purchases that were budgeted to occur in 2016</w:t>
      </w:r>
      <w:r w:rsidR="00D32964">
        <w:t>,</w:t>
      </w:r>
      <w:r w:rsidR="0019281B">
        <w:t xml:space="preserve"> but due to various factors have been delayed until 2017.  </w:t>
      </w:r>
      <w:r w:rsidR="00B800E8">
        <w:t xml:space="preserve">Where projects were funded from taxation in 2016, these funds are being recommended </w:t>
      </w:r>
      <w:r w:rsidR="00E302D8">
        <w:t xml:space="preserve">to be </w:t>
      </w:r>
      <w:r w:rsidR="00B800E8">
        <w:t>transferred to reserve for use in 2017.  P</w:t>
      </w:r>
      <w:r w:rsidR="00D32964">
        <w:t>roject</w:t>
      </w:r>
      <w:r w:rsidR="0080765B">
        <w:t>s</w:t>
      </w:r>
      <w:r w:rsidR="00D32964">
        <w:t xml:space="preserve"> funded from reserves in 2016</w:t>
      </w:r>
      <w:r w:rsidR="00B800E8">
        <w:t xml:space="preserve"> are being recommended to be transferred from reserve in 2017.</w:t>
      </w:r>
      <w:r w:rsidR="00D32964">
        <w:t xml:space="preserve"> </w:t>
      </w:r>
      <w:r w:rsidR="00B800E8">
        <w:t xml:space="preserve"> </w:t>
      </w:r>
      <w:r w:rsidR="0019281B">
        <w:t>Staff is recommending the transfer of these projects to</w:t>
      </w:r>
      <w:r w:rsidR="00B800E8">
        <w:t>/from</w:t>
      </w:r>
      <w:r w:rsidR="0019281B">
        <w:t xml:space="preserve"> reserve for use in the 2017 budget.</w:t>
      </w:r>
    </w:p>
    <w:tbl>
      <w:tblPr>
        <w:tblStyle w:val="TableGrid"/>
        <w:tblW w:w="0" w:type="auto"/>
        <w:tblLayout w:type="fixed"/>
        <w:tblLook w:val="04A0" w:firstRow="1" w:lastRow="0" w:firstColumn="1" w:lastColumn="0" w:noHBand="0" w:noVBand="1"/>
      </w:tblPr>
      <w:tblGrid>
        <w:gridCol w:w="1638"/>
        <w:gridCol w:w="2297"/>
        <w:gridCol w:w="2833"/>
        <w:gridCol w:w="1530"/>
        <w:gridCol w:w="1278"/>
      </w:tblGrid>
      <w:tr w:rsidR="00FC6795" w14:paraId="01244395" w14:textId="77777777" w:rsidTr="0055263B">
        <w:tc>
          <w:tcPr>
            <w:tcW w:w="1638" w:type="dxa"/>
            <w:tcBorders>
              <w:bottom w:val="single" w:sz="4" w:space="0" w:color="auto"/>
            </w:tcBorders>
          </w:tcPr>
          <w:p w14:paraId="1124272C" w14:textId="0FC7D6D5" w:rsidR="001F3CDA" w:rsidRPr="004B7D21" w:rsidRDefault="001F3CDA" w:rsidP="00A51C39">
            <w:pPr>
              <w:widowControl w:val="0"/>
              <w:jc w:val="center"/>
              <w:rPr>
                <w:b/>
                <w:sz w:val="22"/>
                <w:szCs w:val="22"/>
              </w:rPr>
            </w:pPr>
            <w:r w:rsidRPr="004B7D21">
              <w:rPr>
                <w:b/>
                <w:sz w:val="22"/>
                <w:szCs w:val="22"/>
              </w:rPr>
              <w:t>Departmental Budget</w:t>
            </w:r>
          </w:p>
        </w:tc>
        <w:tc>
          <w:tcPr>
            <w:tcW w:w="2297" w:type="dxa"/>
            <w:tcBorders>
              <w:bottom w:val="single" w:sz="4" w:space="0" w:color="auto"/>
            </w:tcBorders>
          </w:tcPr>
          <w:p w14:paraId="32FF86DF" w14:textId="5CA26B54" w:rsidR="001F3CDA" w:rsidRPr="004B7D21" w:rsidRDefault="001F3CDA" w:rsidP="00D159A2">
            <w:pPr>
              <w:widowControl w:val="0"/>
              <w:jc w:val="center"/>
              <w:rPr>
                <w:b/>
                <w:sz w:val="22"/>
                <w:szCs w:val="22"/>
              </w:rPr>
            </w:pPr>
            <w:r w:rsidRPr="004B7D21">
              <w:rPr>
                <w:b/>
                <w:sz w:val="22"/>
                <w:szCs w:val="22"/>
              </w:rPr>
              <w:t>Project</w:t>
            </w:r>
          </w:p>
        </w:tc>
        <w:tc>
          <w:tcPr>
            <w:tcW w:w="2833" w:type="dxa"/>
            <w:tcBorders>
              <w:bottom w:val="single" w:sz="4" w:space="0" w:color="auto"/>
            </w:tcBorders>
          </w:tcPr>
          <w:p w14:paraId="3C325157" w14:textId="16A95F22" w:rsidR="001F3CDA" w:rsidRPr="004B7D21" w:rsidRDefault="001F3CDA" w:rsidP="00A51C39">
            <w:pPr>
              <w:widowControl w:val="0"/>
              <w:jc w:val="center"/>
              <w:rPr>
                <w:b/>
                <w:sz w:val="22"/>
                <w:szCs w:val="22"/>
              </w:rPr>
            </w:pPr>
            <w:r w:rsidRPr="004B7D21">
              <w:rPr>
                <w:b/>
                <w:sz w:val="22"/>
                <w:szCs w:val="22"/>
              </w:rPr>
              <w:t>Reserve</w:t>
            </w:r>
          </w:p>
        </w:tc>
        <w:tc>
          <w:tcPr>
            <w:tcW w:w="1530" w:type="dxa"/>
            <w:tcBorders>
              <w:bottom w:val="single" w:sz="4" w:space="0" w:color="auto"/>
            </w:tcBorders>
          </w:tcPr>
          <w:p w14:paraId="16F406C9" w14:textId="77777777" w:rsidR="00FC6795" w:rsidRDefault="001F3CDA" w:rsidP="001F3CDA">
            <w:pPr>
              <w:widowControl w:val="0"/>
              <w:jc w:val="center"/>
              <w:rPr>
                <w:b/>
                <w:sz w:val="22"/>
                <w:szCs w:val="22"/>
              </w:rPr>
            </w:pPr>
            <w:r>
              <w:rPr>
                <w:b/>
                <w:sz w:val="22"/>
                <w:szCs w:val="22"/>
              </w:rPr>
              <w:t xml:space="preserve">2016 </w:t>
            </w:r>
          </w:p>
          <w:p w14:paraId="548488D5" w14:textId="0A69DB90" w:rsidR="001F3CDA" w:rsidRPr="004B7D21" w:rsidRDefault="00FC6795" w:rsidP="001F3CDA">
            <w:pPr>
              <w:widowControl w:val="0"/>
              <w:jc w:val="center"/>
              <w:rPr>
                <w:b/>
                <w:sz w:val="22"/>
                <w:szCs w:val="22"/>
              </w:rPr>
            </w:pPr>
            <w:r>
              <w:rPr>
                <w:b/>
                <w:sz w:val="22"/>
                <w:szCs w:val="22"/>
              </w:rPr>
              <w:t xml:space="preserve">Unbudgeted </w:t>
            </w:r>
            <w:r w:rsidR="001F3CDA">
              <w:rPr>
                <w:b/>
                <w:sz w:val="22"/>
                <w:szCs w:val="22"/>
              </w:rPr>
              <w:t>Reserve Transfer Amount</w:t>
            </w:r>
          </w:p>
        </w:tc>
        <w:tc>
          <w:tcPr>
            <w:tcW w:w="1278" w:type="dxa"/>
            <w:tcBorders>
              <w:bottom w:val="single" w:sz="4" w:space="0" w:color="auto"/>
            </w:tcBorders>
          </w:tcPr>
          <w:p w14:paraId="6790270F" w14:textId="77777777" w:rsidR="001F3CDA" w:rsidRDefault="001F3CDA" w:rsidP="001F3CDA">
            <w:pPr>
              <w:widowControl w:val="0"/>
              <w:jc w:val="center"/>
              <w:rPr>
                <w:b/>
                <w:sz w:val="22"/>
                <w:szCs w:val="22"/>
              </w:rPr>
            </w:pPr>
            <w:r>
              <w:rPr>
                <w:b/>
                <w:sz w:val="22"/>
                <w:szCs w:val="22"/>
              </w:rPr>
              <w:t xml:space="preserve">2017 </w:t>
            </w:r>
          </w:p>
          <w:p w14:paraId="07262FD0" w14:textId="77777777" w:rsidR="001F3CDA" w:rsidRDefault="001F3CDA" w:rsidP="001F3CDA">
            <w:pPr>
              <w:widowControl w:val="0"/>
              <w:jc w:val="center"/>
              <w:rPr>
                <w:b/>
                <w:sz w:val="22"/>
                <w:szCs w:val="22"/>
              </w:rPr>
            </w:pPr>
            <w:r>
              <w:rPr>
                <w:b/>
                <w:sz w:val="22"/>
                <w:szCs w:val="22"/>
              </w:rPr>
              <w:t xml:space="preserve">Project </w:t>
            </w:r>
          </w:p>
          <w:p w14:paraId="1A18DA63" w14:textId="77777777" w:rsidR="00FC6795" w:rsidRDefault="001F3CDA" w:rsidP="001F3CDA">
            <w:pPr>
              <w:widowControl w:val="0"/>
              <w:jc w:val="center"/>
              <w:rPr>
                <w:b/>
                <w:sz w:val="22"/>
                <w:szCs w:val="22"/>
              </w:rPr>
            </w:pPr>
            <w:r>
              <w:rPr>
                <w:b/>
                <w:sz w:val="22"/>
                <w:szCs w:val="22"/>
              </w:rPr>
              <w:t xml:space="preserve">Amount </w:t>
            </w:r>
          </w:p>
          <w:p w14:paraId="09D22E3B" w14:textId="77777777" w:rsidR="00FC6795" w:rsidRDefault="001F3CDA" w:rsidP="001F3CDA">
            <w:pPr>
              <w:widowControl w:val="0"/>
              <w:jc w:val="center"/>
              <w:rPr>
                <w:b/>
                <w:sz w:val="22"/>
                <w:szCs w:val="22"/>
              </w:rPr>
            </w:pPr>
            <w:r>
              <w:rPr>
                <w:b/>
                <w:sz w:val="22"/>
                <w:szCs w:val="22"/>
              </w:rPr>
              <w:t xml:space="preserve">From </w:t>
            </w:r>
          </w:p>
          <w:p w14:paraId="0FE5E238" w14:textId="5F444747" w:rsidR="001F3CDA" w:rsidRPr="004B7D21" w:rsidRDefault="001F3CDA" w:rsidP="001F3CDA">
            <w:pPr>
              <w:widowControl w:val="0"/>
              <w:jc w:val="center"/>
              <w:rPr>
                <w:b/>
                <w:sz w:val="22"/>
                <w:szCs w:val="22"/>
              </w:rPr>
            </w:pPr>
            <w:r>
              <w:rPr>
                <w:b/>
                <w:sz w:val="22"/>
                <w:szCs w:val="22"/>
              </w:rPr>
              <w:t>Reserve</w:t>
            </w:r>
          </w:p>
        </w:tc>
      </w:tr>
      <w:tr w:rsidR="00FC6795" w14:paraId="16CBA7D0" w14:textId="77777777" w:rsidTr="0055263B">
        <w:tc>
          <w:tcPr>
            <w:tcW w:w="1638" w:type="dxa"/>
            <w:shd w:val="clear" w:color="auto" w:fill="D9D9D9" w:themeFill="background1" w:themeFillShade="D9"/>
            <w:vAlign w:val="center"/>
          </w:tcPr>
          <w:p w14:paraId="6741584F" w14:textId="22C04B45" w:rsidR="001F3CDA" w:rsidRPr="004B7D21" w:rsidRDefault="001F3CDA" w:rsidP="0055263B">
            <w:pPr>
              <w:widowControl w:val="0"/>
              <w:rPr>
                <w:rFonts w:cs="Arial"/>
                <w:sz w:val="20"/>
                <w:szCs w:val="20"/>
              </w:rPr>
            </w:pPr>
            <w:r w:rsidRPr="004B7D21">
              <w:rPr>
                <w:rFonts w:cs="Arial"/>
                <w:sz w:val="20"/>
                <w:szCs w:val="20"/>
              </w:rPr>
              <w:t>General Administration</w:t>
            </w:r>
          </w:p>
        </w:tc>
        <w:tc>
          <w:tcPr>
            <w:tcW w:w="2297" w:type="dxa"/>
            <w:shd w:val="clear" w:color="auto" w:fill="D9D9D9" w:themeFill="background1" w:themeFillShade="D9"/>
            <w:vAlign w:val="bottom"/>
          </w:tcPr>
          <w:p w14:paraId="50E5BCD8" w14:textId="6C03A64D" w:rsidR="001F3CDA" w:rsidRPr="004B7D21" w:rsidRDefault="001F3CDA" w:rsidP="00AF18B4">
            <w:pPr>
              <w:widowControl w:val="0"/>
              <w:rPr>
                <w:rFonts w:cs="Arial"/>
                <w:sz w:val="20"/>
                <w:szCs w:val="20"/>
              </w:rPr>
            </w:pPr>
            <w:r w:rsidRPr="004B7D21">
              <w:rPr>
                <w:rFonts w:cs="Arial"/>
                <w:sz w:val="20"/>
                <w:szCs w:val="20"/>
              </w:rPr>
              <w:t>Building Condition Assessments</w:t>
            </w:r>
          </w:p>
        </w:tc>
        <w:tc>
          <w:tcPr>
            <w:tcW w:w="2833" w:type="dxa"/>
            <w:shd w:val="clear" w:color="auto" w:fill="D9D9D9" w:themeFill="background1" w:themeFillShade="D9"/>
            <w:vAlign w:val="bottom"/>
          </w:tcPr>
          <w:p w14:paraId="2312FC43" w14:textId="46598B45" w:rsidR="001F3CDA" w:rsidRPr="004B7D21" w:rsidRDefault="001F3CDA" w:rsidP="00AF18B4">
            <w:pPr>
              <w:widowControl w:val="0"/>
              <w:rPr>
                <w:rFonts w:cs="Arial"/>
                <w:sz w:val="20"/>
                <w:szCs w:val="20"/>
              </w:rPr>
            </w:pPr>
            <w:r w:rsidRPr="004B7D21">
              <w:rPr>
                <w:rFonts w:cs="Arial"/>
                <w:sz w:val="20"/>
                <w:szCs w:val="20"/>
              </w:rPr>
              <w:t>Federal Gas Tax – Grey Corporate</w:t>
            </w:r>
            <w:r w:rsidR="00184316">
              <w:rPr>
                <w:rFonts w:cs="Arial"/>
                <w:sz w:val="20"/>
                <w:szCs w:val="20"/>
              </w:rPr>
              <w:t xml:space="preserve"> Reserve</w:t>
            </w:r>
          </w:p>
        </w:tc>
        <w:tc>
          <w:tcPr>
            <w:tcW w:w="1530" w:type="dxa"/>
            <w:shd w:val="clear" w:color="auto" w:fill="D9D9D9" w:themeFill="background1" w:themeFillShade="D9"/>
            <w:vAlign w:val="bottom"/>
          </w:tcPr>
          <w:p w14:paraId="4CD10639" w14:textId="77777777" w:rsidR="001F3CDA" w:rsidRPr="004B7D21" w:rsidRDefault="001F3CDA" w:rsidP="00FC6795">
            <w:pPr>
              <w:widowControl w:val="0"/>
              <w:jc w:val="right"/>
              <w:rPr>
                <w:rFonts w:cs="Arial"/>
                <w:sz w:val="20"/>
                <w:szCs w:val="20"/>
              </w:rPr>
            </w:pPr>
          </w:p>
        </w:tc>
        <w:tc>
          <w:tcPr>
            <w:tcW w:w="1278" w:type="dxa"/>
            <w:shd w:val="clear" w:color="auto" w:fill="D9D9D9" w:themeFill="background1" w:themeFillShade="D9"/>
            <w:vAlign w:val="bottom"/>
          </w:tcPr>
          <w:p w14:paraId="188A9039" w14:textId="7B82324F" w:rsidR="001F3CDA" w:rsidRPr="004B7D21" w:rsidRDefault="001F3CDA" w:rsidP="00AF18B4">
            <w:pPr>
              <w:widowControl w:val="0"/>
              <w:jc w:val="right"/>
              <w:rPr>
                <w:rFonts w:cs="Arial"/>
                <w:sz w:val="20"/>
                <w:szCs w:val="20"/>
              </w:rPr>
            </w:pPr>
            <w:r w:rsidRPr="004B7D21">
              <w:rPr>
                <w:rFonts w:cs="Arial"/>
                <w:sz w:val="20"/>
                <w:szCs w:val="20"/>
              </w:rPr>
              <w:t>$64,000</w:t>
            </w:r>
          </w:p>
        </w:tc>
      </w:tr>
      <w:tr w:rsidR="00FC6795" w14:paraId="2CBA5FAB" w14:textId="77777777" w:rsidTr="008D1B52">
        <w:tc>
          <w:tcPr>
            <w:tcW w:w="1638" w:type="dxa"/>
            <w:tcBorders>
              <w:bottom w:val="single" w:sz="4" w:space="0" w:color="auto"/>
            </w:tcBorders>
            <w:vAlign w:val="bottom"/>
          </w:tcPr>
          <w:p w14:paraId="53FE500E" w14:textId="7225DDCA" w:rsidR="001F3CDA" w:rsidRPr="004B7D21" w:rsidRDefault="001F3CDA" w:rsidP="00AF18B4">
            <w:pPr>
              <w:widowControl w:val="0"/>
              <w:rPr>
                <w:rFonts w:cs="Arial"/>
                <w:sz w:val="20"/>
                <w:szCs w:val="20"/>
              </w:rPr>
            </w:pPr>
            <w:r w:rsidRPr="004B7D21">
              <w:rPr>
                <w:rFonts w:cs="Arial"/>
                <w:sz w:val="20"/>
                <w:szCs w:val="20"/>
              </w:rPr>
              <w:t>Human Resources</w:t>
            </w:r>
          </w:p>
        </w:tc>
        <w:tc>
          <w:tcPr>
            <w:tcW w:w="2297" w:type="dxa"/>
            <w:tcBorders>
              <w:bottom w:val="single" w:sz="4" w:space="0" w:color="auto"/>
            </w:tcBorders>
            <w:vAlign w:val="bottom"/>
          </w:tcPr>
          <w:p w14:paraId="5E5219A0" w14:textId="31BA8F09" w:rsidR="001F3CDA" w:rsidRPr="004B7D21" w:rsidRDefault="001F3CDA" w:rsidP="00AF18B4">
            <w:pPr>
              <w:widowControl w:val="0"/>
              <w:rPr>
                <w:rFonts w:cs="Arial"/>
                <w:sz w:val="20"/>
                <w:szCs w:val="20"/>
              </w:rPr>
            </w:pPr>
            <w:r w:rsidRPr="004B7D21">
              <w:rPr>
                <w:rFonts w:cs="Arial"/>
                <w:sz w:val="20"/>
                <w:szCs w:val="20"/>
              </w:rPr>
              <w:t>Job Hazard Analysis &amp; Physical Demands Analysis</w:t>
            </w:r>
          </w:p>
        </w:tc>
        <w:tc>
          <w:tcPr>
            <w:tcW w:w="2833" w:type="dxa"/>
            <w:tcBorders>
              <w:bottom w:val="single" w:sz="4" w:space="0" w:color="auto"/>
            </w:tcBorders>
            <w:vAlign w:val="bottom"/>
          </w:tcPr>
          <w:p w14:paraId="0EAE0896" w14:textId="5D0E2176" w:rsidR="001F3CDA" w:rsidRPr="004B7D21" w:rsidRDefault="001F3CDA" w:rsidP="00AF18B4">
            <w:pPr>
              <w:widowControl w:val="0"/>
              <w:rPr>
                <w:rFonts w:cs="Arial"/>
                <w:sz w:val="20"/>
                <w:szCs w:val="20"/>
              </w:rPr>
            </w:pPr>
            <w:r w:rsidRPr="004B7D21">
              <w:rPr>
                <w:rFonts w:cs="Arial"/>
                <w:sz w:val="20"/>
                <w:szCs w:val="20"/>
              </w:rPr>
              <w:t>One-Time Funding Reserve</w:t>
            </w:r>
          </w:p>
        </w:tc>
        <w:tc>
          <w:tcPr>
            <w:tcW w:w="1530" w:type="dxa"/>
            <w:tcBorders>
              <w:bottom w:val="single" w:sz="4" w:space="0" w:color="auto"/>
            </w:tcBorders>
            <w:vAlign w:val="bottom"/>
          </w:tcPr>
          <w:p w14:paraId="7D4EB77C" w14:textId="77777777" w:rsidR="001F3CDA" w:rsidRPr="004B7D21" w:rsidRDefault="001F3CDA" w:rsidP="00FC6795">
            <w:pPr>
              <w:widowControl w:val="0"/>
              <w:jc w:val="right"/>
              <w:rPr>
                <w:rFonts w:cs="Arial"/>
                <w:sz w:val="20"/>
                <w:szCs w:val="20"/>
              </w:rPr>
            </w:pPr>
          </w:p>
        </w:tc>
        <w:tc>
          <w:tcPr>
            <w:tcW w:w="1278" w:type="dxa"/>
            <w:tcBorders>
              <w:bottom w:val="single" w:sz="4" w:space="0" w:color="auto"/>
            </w:tcBorders>
            <w:vAlign w:val="bottom"/>
          </w:tcPr>
          <w:p w14:paraId="458C26D4" w14:textId="3A81FBAC" w:rsidR="001F3CDA" w:rsidRPr="004B7D21" w:rsidRDefault="001F3CDA" w:rsidP="00AE0771">
            <w:pPr>
              <w:widowControl w:val="0"/>
              <w:jc w:val="right"/>
              <w:rPr>
                <w:rFonts w:cs="Arial"/>
                <w:sz w:val="20"/>
                <w:szCs w:val="20"/>
              </w:rPr>
            </w:pPr>
            <w:r w:rsidRPr="004B7D21">
              <w:rPr>
                <w:rFonts w:cs="Arial"/>
                <w:sz w:val="20"/>
                <w:szCs w:val="20"/>
              </w:rPr>
              <w:t>$</w:t>
            </w:r>
            <w:r>
              <w:rPr>
                <w:rFonts w:cs="Arial"/>
                <w:sz w:val="20"/>
                <w:szCs w:val="20"/>
              </w:rPr>
              <w:t>148,</w:t>
            </w:r>
            <w:r w:rsidR="00AE0771">
              <w:rPr>
                <w:rFonts w:cs="Arial"/>
                <w:sz w:val="20"/>
                <w:szCs w:val="20"/>
              </w:rPr>
              <w:t>1</w:t>
            </w:r>
            <w:r>
              <w:rPr>
                <w:rFonts w:cs="Arial"/>
                <w:sz w:val="20"/>
                <w:szCs w:val="20"/>
              </w:rPr>
              <w:t>0</w:t>
            </w:r>
            <w:r w:rsidR="00AE0771">
              <w:rPr>
                <w:rFonts w:cs="Arial"/>
                <w:sz w:val="20"/>
                <w:szCs w:val="20"/>
              </w:rPr>
              <w:t>0</w:t>
            </w:r>
          </w:p>
        </w:tc>
      </w:tr>
      <w:tr w:rsidR="00683220" w14:paraId="1312F604" w14:textId="77777777" w:rsidTr="008D1B52">
        <w:tc>
          <w:tcPr>
            <w:tcW w:w="1638" w:type="dxa"/>
            <w:tcBorders>
              <w:bottom w:val="single" w:sz="4" w:space="0" w:color="auto"/>
            </w:tcBorders>
            <w:shd w:val="clear" w:color="auto" w:fill="D9D9D9" w:themeFill="background1" w:themeFillShade="D9"/>
            <w:vAlign w:val="center"/>
          </w:tcPr>
          <w:p w14:paraId="7720E7C6" w14:textId="0B9004F4" w:rsidR="00683220" w:rsidRDefault="008D1B52" w:rsidP="006F3EE7">
            <w:pPr>
              <w:widowControl w:val="0"/>
              <w:rPr>
                <w:rFonts w:cs="Arial"/>
                <w:sz w:val="20"/>
                <w:szCs w:val="20"/>
              </w:rPr>
            </w:pPr>
            <w:r>
              <w:rPr>
                <w:rFonts w:cs="Arial"/>
                <w:sz w:val="20"/>
                <w:szCs w:val="20"/>
              </w:rPr>
              <w:t>Forestry Trails</w:t>
            </w:r>
          </w:p>
        </w:tc>
        <w:tc>
          <w:tcPr>
            <w:tcW w:w="2297" w:type="dxa"/>
            <w:tcBorders>
              <w:bottom w:val="single" w:sz="4" w:space="0" w:color="auto"/>
            </w:tcBorders>
            <w:shd w:val="clear" w:color="auto" w:fill="D9D9D9" w:themeFill="background1" w:themeFillShade="D9"/>
            <w:vAlign w:val="bottom"/>
          </w:tcPr>
          <w:p w14:paraId="44689B1A" w14:textId="46653A60" w:rsidR="00683220" w:rsidRDefault="00683220" w:rsidP="00AF18B4">
            <w:pPr>
              <w:widowControl w:val="0"/>
              <w:rPr>
                <w:rFonts w:cs="Arial"/>
                <w:sz w:val="20"/>
                <w:szCs w:val="20"/>
              </w:rPr>
            </w:pPr>
            <w:r>
              <w:rPr>
                <w:rFonts w:cs="Arial"/>
                <w:sz w:val="20"/>
                <w:szCs w:val="20"/>
              </w:rPr>
              <w:t>St. Vincent Project</w:t>
            </w:r>
          </w:p>
        </w:tc>
        <w:tc>
          <w:tcPr>
            <w:tcW w:w="2833" w:type="dxa"/>
            <w:tcBorders>
              <w:bottom w:val="single" w:sz="4" w:space="0" w:color="auto"/>
            </w:tcBorders>
            <w:shd w:val="clear" w:color="auto" w:fill="D9D9D9" w:themeFill="background1" w:themeFillShade="D9"/>
            <w:vAlign w:val="bottom"/>
          </w:tcPr>
          <w:p w14:paraId="7C131E2A" w14:textId="12CBDAF7" w:rsidR="00683220" w:rsidRDefault="00364FDD" w:rsidP="00AF18B4">
            <w:pPr>
              <w:widowControl w:val="0"/>
              <w:rPr>
                <w:rFonts w:cs="Arial"/>
                <w:sz w:val="20"/>
                <w:szCs w:val="20"/>
              </w:rPr>
            </w:pPr>
            <w:r>
              <w:rPr>
                <w:rFonts w:cs="Arial"/>
                <w:sz w:val="20"/>
                <w:szCs w:val="20"/>
              </w:rPr>
              <w:t>Trails Reserve</w:t>
            </w:r>
          </w:p>
        </w:tc>
        <w:tc>
          <w:tcPr>
            <w:tcW w:w="1530" w:type="dxa"/>
            <w:tcBorders>
              <w:bottom w:val="single" w:sz="4" w:space="0" w:color="auto"/>
            </w:tcBorders>
            <w:shd w:val="clear" w:color="auto" w:fill="D9D9D9" w:themeFill="background1" w:themeFillShade="D9"/>
            <w:vAlign w:val="bottom"/>
          </w:tcPr>
          <w:p w14:paraId="04793CC7" w14:textId="47C3648E" w:rsidR="00683220" w:rsidRDefault="00733797" w:rsidP="008D1B52">
            <w:pPr>
              <w:widowControl w:val="0"/>
              <w:jc w:val="right"/>
              <w:rPr>
                <w:rFonts w:cs="Arial"/>
                <w:sz w:val="20"/>
                <w:szCs w:val="20"/>
              </w:rPr>
            </w:pPr>
            <w:r>
              <w:rPr>
                <w:rFonts w:cs="Arial"/>
                <w:sz w:val="20"/>
                <w:szCs w:val="20"/>
              </w:rPr>
              <w:t>$8,</w:t>
            </w:r>
            <w:r w:rsidR="008D1B52">
              <w:rPr>
                <w:rFonts w:cs="Arial"/>
                <w:sz w:val="20"/>
                <w:szCs w:val="20"/>
              </w:rPr>
              <w:t>200</w:t>
            </w:r>
          </w:p>
        </w:tc>
        <w:tc>
          <w:tcPr>
            <w:tcW w:w="1278" w:type="dxa"/>
            <w:tcBorders>
              <w:bottom w:val="single" w:sz="4" w:space="0" w:color="auto"/>
            </w:tcBorders>
            <w:shd w:val="clear" w:color="auto" w:fill="D9D9D9" w:themeFill="background1" w:themeFillShade="D9"/>
            <w:vAlign w:val="bottom"/>
          </w:tcPr>
          <w:p w14:paraId="3A1D5A03" w14:textId="156529DE" w:rsidR="00683220" w:rsidRDefault="00733797" w:rsidP="008D1B52">
            <w:pPr>
              <w:widowControl w:val="0"/>
              <w:jc w:val="right"/>
              <w:rPr>
                <w:rFonts w:cs="Arial"/>
                <w:sz w:val="20"/>
                <w:szCs w:val="20"/>
              </w:rPr>
            </w:pPr>
            <w:r>
              <w:rPr>
                <w:rFonts w:cs="Arial"/>
                <w:sz w:val="20"/>
                <w:szCs w:val="20"/>
              </w:rPr>
              <w:t>$8,</w:t>
            </w:r>
            <w:r w:rsidR="008D1B52">
              <w:rPr>
                <w:rFonts w:cs="Arial"/>
                <w:sz w:val="20"/>
                <w:szCs w:val="20"/>
              </w:rPr>
              <w:t>200</w:t>
            </w:r>
          </w:p>
        </w:tc>
      </w:tr>
      <w:tr w:rsidR="00AC0EB9" w14:paraId="1C8FCEBF" w14:textId="77777777" w:rsidTr="008D1B52">
        <w:tc>
          <w:tcPr>
            <w:tcW w:w="1638" w:type="dxa"/>
            <w:vMerge w:val="restart"/>
            <w:shd w:val="clear" w:color="auto" w:fill="auto"/>
            <w:vAlign w:val="center"/>
          </w:tcPr>
          <w:p w14:paraId="7C7A3451" w14:textId="6D6CC6E7" w:rsidR="00AC0EB9" w:rsidRPr="004B7D21" w:rsidRDefault="00AC0EB9" w:rsidP="006F3EE7">
            <w:pPr>
              <w:widowControl w:val="0"/>
              <w:rPr>
                <w:rFonts w:cs="Arial"/>
                <w:sz w:val="20"/>
                <w:szCs w:val="20"/>
              </w:rPr>
            </w:pPr>
            <w:r>
              <w:rPr>
                <w:rFonts w:cs="Arial"/>
                <w:sz w:val="20"/>
                <w:szCs w:val="20"/>
              </w:rPr>
              <w:t>Tourism</w:t>
            </w:r>
          </w:p>
        </w:tc>
        <w:tc>
          <w:tcPr>
            <w:tcW w:w="2297" w:type="dxa"/>
            <w:tcBorders>
              <w:bottom w:val="single" w:sz="4" w:space="0" w:color="auto"/>
            </w:tcBorders>
            <w:shd w:val="clear" w:color="auto" w:fill="auto"/>
            <w:vAlign w:val="bottom"/>
          </w:tcPr>
          <w:p w14:paraId="77360800" w14:textId="297709FA" w:rsidR="00AC0EB9" w:rsidRPr="004B7D21" w:rsidRDefault="00765E02" w:rsidP="00AF18B4">
            <w:pPr>
              <w:widowControl w:val="0"/>
              <w:rPr>
                <w:rFonts w:cs="Arial"/>
                <w:sz w:val="20"/>
                <w:szCs w:val="20"/>
              </w:rPr>
            </w:pPr>
            <w:r>
              <w:rPr>
                <w:rFonts w:cs="Arial"/>
                <w:sz w:val="20"/>
                <w:szCs w:val="20"/>
              </w:rPr>
              <w:t>Cycling Guide &amp; Quebec Distribution</w:t>
            </w:r>
            <w:r w:rsidR="00AC0EB9">
              <w:rPr>
                <w:rFonts w:cs="Arial"/>
                <w:sz w:val="20"/>
                <w:szCs w:val="20"/>
              </w:rPr>
              <w:t xml:space="preserve"> Georgian Triangle Tourism Association</w:t>
            </w:r>
          </w:p>
        </w:tc>
        <w:tc>
          <w:tcPr>
            <w:tcW w:w="2833" w:type="dxa"/>
            <w:tcBorders>
              <w:bottom w:val="single" w:sz="4" w:space="0" w:color="auto"/>
            </w:tcBorders>
            <w:shd w:val="clear" w:color="auto" w:fill="auto"/>
            <w:vAlign w:val="bottom"/>
          </w:tcPr>
          <w:p w14:paraId="6EDDDC83" w14:textId="7440A82F" w:rsidR="00AC0EB9" w:rsidRPr="004B7D21" w:rsidRDefault="00AC0EB9" w:rsidP="00AF18B4">
            <w:pPr>
              <w:widowControl w:val="0"/>
              <w:rPr>
                <w:rFonts w:cs="Arial"/>
                <w:sz w:val="20"/>
                <w:szCs w:val="20"/>
              </w:rPr>
            </w:pPr>
            <w:r>
              <w:rPr>
                <w:rFonts w:cs="Arial"/>
                <w:sz w:val="20"/>
                <w:szCs w:val="20"/>
              </w:rPr>
              <w:t>Tourism</w:t>
            </w:r>
            <w:r w:rsidR="00184316">
              <w:rPr>
                <w:rFonts w:cs="Arial"/>
                <w:sz w:val="20"/>
                <w:szCs w:val="20"/>
              </w:rPr>
              <w:t xml:space="preserve"> Reserve</w:t>
            </w:r>
          </w:p>
        </w:tc>
        <w:tc>
          <w:tcPr>
            <w:tcW w:w="1530" w:type="dxa"/>
            <w:tcBorders>
              <w:bottom w:val="single" w:sz="4" w:space="0" w:color="auto"/>
            </w:tcBorders>
            <w:shd w:val="clear" w:color="auto" w:fill="auto"/>
            <w:vAlign w:val="bottom"/>
          </w:tcPr>
          <w:p w14:paraId="506178D0" w14:textId="02CB20F5" w:rsidR="00AC0EB9" w:rsidRPr="004B7D21" w:rsidRDefault="00AC0EB9" w:rsidP="00FC6795">
            <w:pPr>
              <w:widowControl w:val="0"/>
              <w:jc w:val="right"/>
              <w:rPr>
                <w:rFonts w:cs="Arial"/>
                <w:sz w:val="20"/>
                <w:szCs w:val="20"/>
              </w:rPr>
            </w:pPr>
            <w:r>
              <w:rPr>
                <w:rFonts w:cs="Arial"/>
                <w:sz w:val="20"/>
                <w:szCs w:val="20"/>
              </w:rPr>
              <w:t>$10,000</w:t>
            </w:r>
          </w:p>
        </w:tc>
        <w:tc>
          <w:tcPr>
            <w:tcW w:w="1278" w:type="dxa"/>
            <w:tcBorders>
              <w:bottom w:val="single" w:sz="4" w:space="0" w:color="auto"/>
            </w:tcBorders>
            <w:shd w:val="clear" w:color="auto" w:fill="auto"/>
            <w:vAlign w:val="bottom"/>
          </w:tcPr>
          <w:p w14:paraId="46649AB4" w14:textId="6BB7ECEB" w:rsidR="00AC0EB9" w:rsidRPr="004B7D21" w:rsidRDefault="00AC0EB9" w:rsidP="00AF18B4">
            <w:pPr>
              <w:widowControl w:val="0"/>
              <w:jc w:val="right"/>
              <w:rPr>
                <w:rFonts w:cs="Arial"/>
                <w:sz w:val="20"/>
                <w:szCs w:val="20"/>
              </w:rPr>
            </w:pPr>
            <w:r>
              <w:rPr>
                <w:rFonts w:cs="Arial"/>
                <w:sz w:val="20"/>
                <w:szCs w:val="20"/>
              </w:rPr>
              <w:t>$10,000</w:t>
            </w:r>
          </w:p>
        </w:tc>
      </w:tr>
      <w:tr w:rsidR="00AC0EB9" w14:paraId="6E755FD8" w14:textId="77777777" w:rsidTr="008D1B52">
        <w:tc>
          <w:tcPr>
            <w:tcW w:w="1638" w:type="dxa"/>
            <w:vMerge/>
            <w:tcBorders>
              <w:bottom w:val="single" w:sz="4" w:space="0" w:color="auto"/>
            </w:tcBorders>
            <w:vAlign w:val="center"/>
          </w:tcPr>
          <w:p w14:paraId="67A42D70" w14:textId="4976CB94" w:rsidR="00AC0EB9" w:rsidRPr="004B7D21" w:rsidRDefault="00AC0EB9" w:rsidP="006F3EE7">
            <w:pPr>
              <w:widowControl w:val="0"/>
              <w:rPr>
                <w:rFonts w:cs="Arial"/>
                <w:sz w:val="20"/>
                <w:szCs w:val="20"/>
              </w:rPr>
            </w:pPr>
          </w:p>
        </w:tc>
        <w:tc>
          <w:tcPr>
            <w:tcW w:w="2297" w:type="dxa"/>
            <w:tcBorders>
              <w:bottom w:val="single" w:sz="4" w:space="0" w:color="auto"/>
            </w:tcBorders>
            <w:shd w:val="clear" w:color="auto" w:fill="auto"/>
            <w:vAlign w:val="bottom"/>
          </w:tcPr>
          <w:p w14:paraId="2070154E" w14:textId="0A08DADA" w:rsidR="00AC0EB9" w:rsidRPr="004B7D21" w:rsidRDefault="00AC0EB9" w:rsidP="00AF18B4">
            <w:pPr>
              <w:widowControl w:val="0"/>
              <w:rPr>
                <w:rFonts w:cs="Arial"/>
                <w:sz w:val="20"/>
                <w:szCs w:val="20"/>
              </w:rPr>
            </w:pPr>
            <w:r>
              <w:rPr>
                <w:rFonts w:cs="Arial"/>
                <w:sz w:val="20"/>
                <w:szCs w:val="20"/>
              </w:rPr>
              <w:t>Tourism Branding</w:t>
            </w:r>
          </w:p>
        </w:tc>
        <w:tc>
          <w:tcPr>
            <w:tcW w:w="2833" w:type="dxa"/>
            <w:tcBorders>
              <w:bottom w:val="single" w:sz="4" w:space="0" w:color="auto"/>
            </w:tcBorders>
            <w:shd w:val="clear" w:color="auto" w:fill="auto"/>
            <w:vAlign w:val="bottom"/>
          </w:tcPr>
          <w:p w14:paraId="06EE0F3B" w14:textId="6F811645" w:rsidR="00AC0EB9" w:rsidRPr="004B7D21" w:rsidRDefault="00AC0EB9" w:rsidP="00AF18B4">
            <w:pPr>
              <w:widowControl w:val="0"/>
              <w:rPr>
                <w:rFonts w:cs="Arial"/>
                <w:sz w:val="20"/>
                <w:szCs w:val="20"/>
              </w:rPr>
            </w:pPr>
            <w:r>
              <w:rPr>
                <w:rFonts w:cs="Arial"/>
                <w:sz w:val="20"/>
                <w:szCs w:val="20"/>
              </w:rPr>
              <w:t>Tourism</w:t>
            </w:r>
            <w:r w:rsidR="00184316">
              <w:rPr>
                <w:rFonts w:cs="Arial"/>
                <w:sz w:val="20"/>
                <w:szCs w:val="20"/>
              </w:rPr>
              <w:t xml:space="preserve"> Reserve</w:t>
            </w:r>
          </w:p>
        </w:tc>
        <w:tc>
          <w:tcPr>
            <w:tcW w:w="1530" w:type="dxa"/>
            <w:tcBorders>
              <w:bottom w:val="single" w:sz="4" w:space="0" w:color="auto"/>
            </w:tcBorders>
            <w:shd w:val="clear" w:color="auto" w:fill="auto"/>
            <w:vAlign w:val="bottom"/>
          </w:tcPr>
          <w:p w14:paraId="75CAFF41" w14:textId="45BBFD71" w:rsidR="00AC0EB9" w:rsidRPr="004B7D21" w:rsidRDefault="00AC0EB9" w:rsidP="00FC6795">
            <w:pPr>
              <w:widowControl w:val="0"/>
              <w:jc w:val="right"/>
              <w:rPr>
                <w:rFonts w:cs="Arial"/>
                <w:sz w:val="20"/>
                <w:szCs w:val="20"/>
              </w:rPr>
            </w:pPr>
            <w:r>
              <w:rPr>
                <w:rFonts w:cs="Arial"/>
                <w:sz w:val="20"/>
                <w:szCs w:val="20"/>
              </w:rPr>
              <w:t>$5,000</w:t>
            </w:r>
          </w:p>
        </w:tc>
        <w:tc>
          <w:tcPr>
            <w:tcW w:w="1278" w:type="dxa"/>
            <w:tcBorders>
              <w:bottom w:val="single" w:sz="4" w:space="0" w:color="auto"/>
            </w:tcBorders>
            <w:shd w:val="clear" w:color="auto" w:fill="auto"/>
            <w:vAlign w:val="bottom"/>
          </w:tcPr>
          <w:p w14:paraId="07AF62FE" w14:textId="459AB23E" w:rsidR="00AC0EB9" w:rsidRPr="004B7D21" w:rsidRDefault="00AC0EB9" w:rsidP="00AF18B4">
            <w:pPr>
              <w:widowControl w:val="0"/>
              <w:jc w:val="right"/>
              <w:rPr>
                <w:rFonts w:cs="Arial"/>
                <w:sz w:val="20"/>
                <w:szCs w:val="20"/>
              </w:rPr>
            </w:pPr>
            <w:r>
              <w:rPr>
                <w:rFonts w:cs="Arial"/>
                <w:sz w:val="20"/>
                <w:szCs w:val="20"/>
              </w:rPr>
              <w:t>$5,000</w:t>
            </w:r>
          </w:p>
        </w:tc>
      </w:tr>
      <w:tr w:rsidR="00AC0EB9" w14:paraId="7C3468A1" w14:textId="77777777" w:rsidTr="008D1B52">
        <w:tc>
          <w:tcPr>
            <w:tcW w:w="1638" w:type="dxa"/>
            <w:vMerge w:val="restart"/>
            <w:shd w:val="clear" w:color="auto" w:fill="D9D9D9" w:themeFill="background1" w:themeFillShade="D9"/>
            <w:vAlign w:val="center"/>
          </w:tcPr>
          <w:p w14:paraId="11B8084D" w14:textId="780A3B0C" w:rsidR="00AC0EB9" w:rsidRPr="004B7D21" w:rsidRDefault="00AC0EB9" w:rsidP="006F3EE7">
            <w:pPr>
              <w:widowControl w:val="0"/>
              <w:rPr>
                <w:rFonts w:cs="Arial"/>
                <w:sz w:val="20"/>
                <w:szCs w:val="20"/>
              </w:rPr>
            </w:pPr>
            <w:r>
              <w:rPr>
                <w:rFonts w:cs="Arial"/>
                <w:sz w:val="20"/>
                <w:szCs w:val="20"/>
              </w:rPr>
              <w:t>Grey Roots</w:t>
            </w:r>
          </w:p>
        </w:tc>
        <w:tc>
          <w:tcPr>
            <w:tcW w:w="2297" w:type="dxa"/>
            <w:shd w:val="clear" w:color="auto" w:fill="D9D9D9" w:themeFill="background1" w:themeFillShade="D9"/>
            <w:vAlign w:val="bottom"/>
          </w:tcPr>
          <w:p w14:paraId="5C233927" w14:textId="019ED0DE" w:rsidR="00AC0EB9" w:rsidRPr="004B7D21" w:rsidRDefault="00AC0EB9" w:rsidP="00AF18B4">
            <w:pPr>
              <w:widowControl w:val="0"/>
              <w:rPr>
                <w:rFonts w:cs="Arial"/>
                <w:sz w:val="20"/>
                <w:szCs w:val="20"/>
              </w:rPr>
            </w:pPr>
            <w:r>
              <w:rPr>
                <w:rFonts w:cs="Arial"/>
                <w:sz w:val="20"/>
                <w:szCs w:val="20"/>
              </w:rPr>
              <w:t>Gallery Refresh</w:t>
            </w:r>
          </w:p>
        </w:tc>
        <w:tc>
          <w:tcPr>
            <w:tcW w:w="2833" w:type="dxa"/>
            <w:shd w:val="clear" w:color="auto" w:fill="D9D9D9" w:themeFill="background1" w:themeFillShade="D9"/>
            <w:vAlign w:val="bottom"/>
          </w:tcPr>
          <w:p w14:paraId="4E547C70" w14:textId="66DC7612" w:rsidR="00AC0EB9" w:rsidRPr="004B7D21" w:rsidRDefault="00184316" w:rsidP="00AF18B4">
            <w:pPr>
              <w:widowControl w:val="0"/>
              <w:rPr>
                <w:rFonts w:cs="Arial"/>
                <w:sz w:val="20"/>
                <w:szCs w:val="20"/>
              </w:rPr>
            </w:pPr>
            <w:r>
              <w:rPr>
                <w:rFonts w:cs="Arial"/>
                <w:sz w:val="20"/>
                <w:szCs w:val="20"/>
              </w:rPr>
              <w:t>Grey Roots Exhibit Reserve</w:t>
            </w:r>
          </w:p>
        </w:tc>
        <w:tc>
          <w:tcPr>
            <w:tcW w:w="1530" w:type="dxa"/>
            <w:shd w:val="clear" w:color="auto" w:fill="D9D9D9" w:themeFill="background1" w:themeFillShade="D9"/>
            <w:vAlign w:val="bottom"/>
          </w:tcPr>
          <w:p w14:paraId="1A36A46A" w14:textId="2F39D99B" w:rsidR="00AC0EB9" w:rsidRPr="004B7D21" w:rsidRDefault="0071038F" w:rsidP="00FC6795">
            <w:pPr>
              <w:widowControl w:val="0"/>
              <w:jc w:val="right"/>
              <w:rPr>
                <w:rFonts w:cs="Arial"/>
                <w:sz w:val="20"/>
                <w:szCs w:val="20"/>
              </w:rPr>
            </w:pPr>
            <w:r>
              <w:rPr>
                <w:rFonts w:cs="Arial"/>
                <w:sz w:val="20"/>
                <w:szCs w:val="20"/>
              </w:rPr>
              <w:t>$40,000</w:t>
            </w:r>
          </w:p>
        </w:tc>
        <w:tc>
          <w:tcPr>
            <w:tcW w:w="1278" w:type="dxa"/>
            <w:shd w:val="clear" w:color="auto" w:fill="D9D9D9" w:themeFill="background1" w:themeFillShade="D9"/>
            <w:vAlign w:val="bottom"/>
          </w:tcPr>
          <w:p w14:paraId="3D4E342D" w14:textId="32881348" w:rsidR="00AC0EB9" w:rsidRPr="004B7D21" w:rsidRDefault="00AC0EB9" w:rsidP="00AF18B4">
            <w:pPr>
              <w:widowControl w:val="0"/>
              <w:jc w:val="right"/>
              <w:rPr>
                <w:rFonts w:cs="Arial"/>
                <w:sz w:val="20"/>
                <w:szCs w:val="20"/>
              </w:rPr>
            </w:pPr>
            <w:r>
              <w:rPr>
                <w:rFonts w:cs="Arial"/>
                <w:sz w:val="20"/>
                <w:szCs w:val="20"/>
              </w:rPr>
              <w:t>$40,000</w:t>
            </w:r>
          </w:p>
        </w:tc>
      </w:tr>
      <w:tr w:rsidR="00AC0EB9" w14:paraId="4C82B583" w14:textId="77777777" w:rsidTr="008D1B52">
        <w:tc>
          <w:tcPr>
            <w:tcW w:w="1638" w:type="dxa"/>
            <w:vMerge/>
            <w:shd w:val="clear" w:color="auto" w:fill="D9D9D9" w:themeFill="background1" w:themeFillShade="D9"/>
            <w:vAlign w:val="center"/>
          </w:tcPr>
          <w:p w14:paraId="3BBEF411" w14:textId="6BCB79BD" w:rsidR="00AC0EB9" w:rsidRPr="004B7D21" w:rsidRDefault="00AC0EB9" w:rsidP="006F3EE7">
            <w:pPr>
              <w:widowControl w:val="0"/>
              <w:rPr>
                <w:rFonts w:cs="Arial"/>
                <w:sz w:val="20"/>
                <w:szCs w:val="20"/>
              </w:rPr>
            </w:pPr>
          </w:p>
        </w:tc>
        <w:tc>
          <w:tcPr>
            <w:tcW w:w="2297" w:type="dxa"/>
            <w:shd w:val="clear" w:color="auto" w:fill="D9D9D9" w:themeFill="background1" w:themeFillShade="D9"/>
            <w:vAlign w:val="bottom"/>
          </w:tcPr>
          <w:p w14:paraId="27A5F842" w14:textId="44BF892C" w:rsidR="00AC0EB9" w:rsidRPr="004B7D21" w:rsidRDefault="00AC0EB9" w:rsidP="00AF18B4">
            <w:pPr>
              <w:widowControl w:val="0"/>
              <w:rPr>
                <w:rFonts w:cs="Arial"/>
                <w:sz w:val="20"/>
                <w:szCs w:val="20"/>
              </w:rPr>
            </w:pPr>
            <w:r>
              <w:rPr>
                <w:rFonts w:cs="Arial"/>
                <w:sz w:val="20"/>
                <w:szCs w:val="20"/>
              </w:rPr>
              <w:t>Website Refresh</w:t>
            </w:r>
          </w:p>
        </w:tc>
        <w:tc>
          <w:tcPr>
            <w:tcW w:w="2833" w:type="dxa"/>
            <w:shd w:val="clear" w:color="auto" w:fill="D9D9D9" w:themeFill="background1" w:themeFillShade="D9"/>
            <w:vAlign w:val="bottom"/>
          </w:tcPr>
          <w:p w14:paraId="2531CBC7" w14:textId="3D18B5FC" w:rsidR="00AC0EB9" w:rsidRPr="004B7D21" w:rsidRDefault="00184316" w:rsidP="00AF18B4">
            <w:pPr>
              <w:widowControl w:val="0"/>
              <w:rPr>
                <w:rFonts w:cs="Arial"/>
                <w:sz w:val="20"/>
                <w:szCs w:val="20"/>
              </w:rPr>
            </w:pPr>
            <w:r>
              <w:rPr>
                <w:rFonts w:cs="Arial"/>
                <w:sz w:val="20"/>
                <w:szCs w:val="20"/>
              </w:rPr>
              <w:t>Grey Roots Website Reserve</w:t>
            </w:r>
          </w:p>
        </w:tc>
        <w:tc>
          <w:tcPr>
            <w:tcW w:w="1530" w:type="dxa"/>
            <w:shd w:val="clear" w:color="auto" w:fill="D9D9D9" w:themeFill="background1" w:themeFillShade="D9"/>
            <w:vAlign w:val="bottom"/>
          </w:tcPr>
          <w:p w14:paraId="026355EE" w14:textId="5387FF13" w:rsidR="00AC0EB9" w:rsidRPr="004B7D21" w:rsidRDefault="0071038F" w:rsidP="00184316">
            <w:pPr>
              <w:widowControl w:val="0"/>
              <w:jc w:val="right"/>
              <w:rPr>
                <w:rFonts w:cs="Arial"/>
                <w:sz w:val="20"/>
                <w:szCs w:val="20"/>
              </w:rPr>
            </w:pPr>
            <w:r>
              <w:rPr>
                <w:rFonts w:cs="Arial"/>
                <w:sz w:val="20"/>
                <w:szCs w:val="20"/>
              </w:rPr>
              <w:t>$</w:t>
            </w:r>
            <w:r w:rsidR="00184316">
              <w:rPr>
                <w:rFonts w:cs="Arial"/>
                <w:sz w:val="20"/>
                <w:szCs w:val="20"/>
              </w:rPr>
              <w:t>22</w:t>
            </w:r>
            <w:r>
              <w:rPr>
                <w:rFonts w:cs="Arial"/>
                <w:sz w:val="20"/>
                <w:szCs w:val="20"/>
              </w:rPr>
              <w:t>,000</w:t>
            </w:r>
          </w:p>
        </w:tc>
        <w:tc>
          <w:tcPr>
            <w:tcW w:w="1278" w:type="dxa"/>
            <w:shd w:val="clear" w:color="auto" w:fill="D9D9D9" w:themeFill="background1" w:themeFillShade="D9"/>
            <w:vAlign w:val="bottom"/>
          </w:tcPr>
          <w:p w14:paraId="37E44DA0" w14:textId="03A37C91" w:rsidR="00AC0EB9" w:rsidRPr="004B7D21" w:rsidRDefault="00AC0EB9" w:rsidP="00184316">
            <w:pPr>
              <w:widowControl w:val="0"/>
              <w:jc w:val="right"/>
              <w:rPr>
                <w:rFonts w:cs="Arial"/>
                <w:sz w:val="20"/>
                <w:szCs w:val="20"/>
              </w:rPr>
            </w:pPr>
            <w:r>
              <w:rPr>
                <w:rFonts w:cs="Arial"/>
                <w:sz w:val="20"/>
                <w:szCs w:val="20"/>
              </w:rPr>
              <w:t>$</w:t>
            </w:r>
            <w:r w:rsidR="00184316">
              <w:rPr>
                <w:rFonts w:cs="Arial"/>
                <w:sz w:val="20"/>
                <w:szCs w:val="20"/>
              </w:rPr>
              <w:t>22</w:t>
            </w:r>
            <w:r>
              <w:rPr>
                <w:rFonts w:cs="Arial"/>
                <w:sz w:val="20"/>
                <w:szCs w:val="20"/>
              </w:rPr>
              <w:t>,000</w:t>
            </w:r>
          </w:p>
        </w:tc>
      </w:tr>
      <w:tr w:rsidR="00AC0EB9" w14:paraId="7C5A0330" w14:textId="77777777" w:rsidTr="008D1B52">
        <w:tc>
          <w:tcPr>
            <w:tcW w:w="1638" w:type="dxa"/>
            <w:vMerge/>
            <w:shd w:val="clear" w:color="auto" w:fill="D9D9D9" w:themeFill="background1" w:themeFillShade="D9"/>
            <w:vAlign w:val="center"/>
          </w:tcPr>
          <w:p w14:paraId="58AE15D2" w14:textId="2195CF54" w:rsidR="00AC0EB9" w:rsidRPr="004B7D21" w:rsidRDefault="00AC0EB9" w:rsidP="006F3EE7">
            <w:pPr>
              <w:widowControl w:val="0"/>
              <w:rPr>
                <w:rFonts w:cs="Arial"/>
                <w:sz w:val="20"/>
                <w:szCs w:val="20"/>
              </w:rPr>
            </w:pPr>
          </w:p>
        </w:tc>
        <w:tc>
          <w:tcPr>
            <w:tcW w:w="2297" w:type="dxa"/>
            <w:shd w:val="clear" w:color="auto" w:fill="D9D9D9" w:themeFill="background1" w:themeFillShade="D9"/>
            <w:vAlign w:val="bottom"/>
          </w:tcPr>
          <w:p w14:paraId="2987EF62" w14:textId="02FE437E" w:rsidR="00AC0EB9" w:rsidRPr="004B7D21" w:rsidRDefault="00AC0EB9" w:rsidP="00AF18B4">
            <w:pPr>
              <w:widowControl w:val="0"/>
              <w:rPr>
                <w:rFonts w:cs="Arial"/>
                <w:sz w:val="20"/>
                <w:szCs w:val="20"/>
              </w:rPr>
            </w:pPr>
            <w:r>
              <w:rPr>
                <w:rFonts w:cs="Arial"/>
                <w:sz w:val="20"/>
                <w:szCs w:val="20"/>
              </w:rPr>
              <w:t>Augmented Reality</w:t>
            </w:r>
          </w:p>
        </w:tc>
        <w:tc>
          <w:tcPr>
            <w:tcW w:w="2833" w:type="dxa"/>
            <w:shd w:val="clear" w:color="auto" w:fill="D9D9D9" w:themeFill="background1" w:themeFillShade="D9"/>
            <w:vAlign w:val="bottom"/>
          </w:tcPr>
          <w:p w14:paraId="5EF75120" w14:textId="780A51F2" w:rsidR="00AC0EB9" w:rsidRPr="004B7D21" w:rsidRDefault="00184316" w:rsidP="00AF18B4">
            <w:pPr>
              <w:widowControl w:val="0"/>
              <w:rPr>
                <w:rFonts w:cs="Arial"/>
                <w:sz w:val="20"/>
                <w:szCs w:val="20"/>
              </w:rPr>
            </w:pPr>
            <w:r>
              <w:rPr>
                <w:rFonts w:cs="Arial"/>
                <w:sz w:val="20"/>
                <w:szCs w:val="20"/>
              </w:rPr>
              <w:t>Grey Roots General Reserve</w:t>
            </w:r>
          </w:p>
        </w:tc>
        <w:tc>
          <w:tcPr>
            <w:tcW w:w="1530" w:type="dxa"/>
            <w:shd w:val="clear" w:color="auto" w:fill="D9D9D9" w:themeFill="background1" w:themeFillShade="D9"/>
            <w:vAlign w:val="bottom"/>
          </w:tcPr>
          <w:p w14:paraId="50F02040" w14:textId="7F2E51DB" w:rsidR="00AC0EB9" w:rsidRPr="004B7D21" w:rsidRDefault="0071038F" w:rsidP="00FC6795">
            <w:pPr>
              <w:widowControl w:val="0"/>
              <w:jc w:val="right"/>
              <w:rPr>
                <w:rFonts w:cs="Arial"/>
                <w:sz w:val="20"/>
                <w:szCs w:val="20"/>
              </w:rPr>
            </w:pPr>
            <w:r>
              <w:rPr>
                <w:rFonts w:cs="Arial"/>
                <w:sz w:val="20"/>
                <w:szCs w:val="20"/>
              </w:rPr>
              <w:t>$13,700</w:t>
            </w:r>
          </w:p>
        </w:tc>
        <w:tc>
          <w:tcPr>
            <w:tcW w:w="1278" w:type="dxa"/>
            <w:shd w:val="clear" w:color="auto" w:fill="D9D9D9" w:themeFill="background1" w:themeFillShade="D9"/>
            <w:vAlign w:val="bottom"/>
          </w:tcPr>
          <w:p w14:paraId="2712191C" w14:textId="420A8AA4" w:rsidR="00AC0EB9" w:rsidRPr="004B7D21" w:rsidRDefault="00AC0EB9" w:rsidP="00AF18B4">
            <w:pPr>
              <w:widowControl w:val="0"/>
              <w:jc w:val="right"/>
              <w:rPr>
                <w:rFonts w:cs="Arial"/>
                <w:sz w:val="20"/>
                <w:szCs w:val="20"/>
              </w:rPr>
            </w:pPr>
            <w:r>
              <w:rPr>
                <w:rFonts w:cs="Arial"/>
                <w:sz w:val="20"/>
                <w:szCs w:val="20"/>
              </w:rPr>
              <w:t>$13,700</w:t>
            </w:r>
          </w:p>
        </w:tc>
      </w:tr>
      <w:tr w:rsidR="00AC0EB9" w14:paraId="6116AEA1" w14:textId="77777777" w:rsidTr="007B1D57">
        <w:tc>
          <w:tcPr>
            <w:tcW w:w="1638" w:type="dxa"/>
            <w:vMerge/>
            <w:tcBorders>
              <w:bottom w:val="single" w:sz="4" w:space="0" w:color="auto"/>
            </w:tcBorders>
            <w:shd w:val="clear" w:color="auto" w:fill="D9D9D9" w:themeFill="background1" w:themeFillShade="D9"/>
            <w:vAlign w:val="center"/>
          </w:tcPr>
          <w:p w14:paraId="4EACA73E" w14:textId="6B70EC55" w:rsidR="00AC0EB9" w:rsidRPr="004B7D21" w:rsidRDefault="00AC0EB9" w:rsidP="006F3EE7">
            <w:pPr>
              <w:widowControl w:val="0"/>
              <w:rPr>
                <w:rFonts w:cs="Arial"/>
                <w:sz w:val="20"/>
                <w:szCs w:val="20"/>
              </w:rPr>
            </w:pPr>
          </w:p>
        </w:tc>
        <w:tc>
          <w:tcPr>
            <w:tcW w:w="2297" w:type="dxa"/>
            <w:tcBorders>
              <w:bottom w:val="single" w:sz="4" w:space="0" w:color="auto"/>
            </w:tcBorders>
            <w:shd w:val="clear" w:color="auto" w:fill="D9D9D9" w:themeFill="background1" w:themeFillShade="D9"/>
            <w:vAlign w:val="bottom"/>
          </w:tcPr>
          <w:p w14:paraId="5098C2C6" w14:textId="6F6FE3EE" w:rsidR="00AC0EB9" w:rsidRPr="004B7D21" w:rsidRDefault="00AC0EB9" w:rsidP="00AF18B4">
            <w:pPr>
              <w:widowControl w:val="0"/>
              <w:rPr>
                <w:rFonts w:cs="Arial"/>
                <w:sz w:val="20"/>
                <w:szCs w:val="20"/>
              </w:rPr>
            </w:pPr>
            <w:r>
              <w:rPr>
                <w:rFonts w:cs="Arial"/>
                <w:sz w:val="20"/>
                <w:szCs w:val="20"/>
              </w:rPr>
              <w:t>Sale of Assets</w:t>
            </w:r>
          </w:p>
        </w:tc>
        <w:tc>
          <w:tcPr>
            <w:tcW w:w="2833" w:type="dxa"/>
            <w:tcBorders>
              <w:bottom w:val="single" w:sz="4" w:space="0" w:color="auto"/>
            </w:tcBorders>
            <w:shd w:val="clear" w:color="auto" w:fill="D9D9D9" w:themeFill="background1" w:themeFillShade="D9"/>
            <w:vAlign w:val="bottom"/>
          </w:tcPr>
          <w:p w14:paraId="0F750A30" w14:textId="3EF6A31B" w:rsidR="00AC0EB9" w:rsidRPr="004B7D21" w:rsidRDefault="00184316" w:rsidP="00AF18B4">
            <w:pPr>
              <w:widowControl w:val="0"/>
              <w:rPr>
                <w:rFonts w:cs="Arial"/>
                <w:sz w:val="20"/>
                <w:szCs w:val="20"/>
              </w:rPr>
            </w:pPr>
            <w:r>
              <w:rPr>
                <w:rFonts w:cs="Arial"/>
                <w:sz w:val="20"/>
                <w:szCs w:val="20"/>
              </w:rPr>
              <w:t>Grey Roots Artifacts Reserve</w:t>
            </w:r>
          </w:p>
        </w:tc>
        <w:tc>
          <w:tcPr>
            <w:tcW w:w="1530" w:type="dxa"/>
            <w:tcBorders>
              <w:bottom w:val="single" w:sz="4" w:space="0" w:color="auto"/>
            </w:tcBorders>
            <w:shd w:val="clear" w:color="auto" w:fill="D9D9D9" w:themeFill="background1" w:themeFillShade="D9"/>
            <w:vAlign w:val="bottom"/>
          </w:tcPr>
          <w:p w14:paraId="18148844" w14:textId="6DB8C3B7" w:rsidR="00AC0EB9" w:rsidRPr="004B7D21" w:rsidRDefault="0071038F" w:rsidP="00184316">
            <w:pPr>
              <w:widowControl w:val="0"/>
              <w:jc w:val="right"/>
              <w:rPr>
                <w:rFonts w:cs="Arial"/>
                <w:sz w:val="20"/>
                <w:szCs w:val="20"/>
              </w:rPr>
            </w:pPr>
            <w:r>
              <w:rPr>
                <w:rFonts w:cs="Arial"/>
                <w:sz w:val="20"/>
                <w:szCs w:val="20"/>
              </w:rPr>
              <w:t>$</w:t>
            </w:r>
            <w:r w:rsidR="00184316">
              <w:rPr>
                <w:rFonts w:cs="Arial"/>
                <w:sz w:val="20"/>
                <w:szCs w:val="20"/>
              </w:rPr>
              <w:t>2</w:t>
            </w:r>
            <w:r>
              <w:rPr>
                <w:rFonts w:cs="Arial"/>
                <w:sz w:val="20"/>
                <w:szCs w:val="20"/>
              </w:rPr>
              <w:t>,</w:t>
            </w:r>
            <w:r w:rsidR="00184316">
              <w:rPr>
                <w:rFonts w:cs="Arial"/>
                <w:sz w:val="20"/>
                <w:szCs w:val="20"/>
              </w:rPr>
              <w:t>500</w:t>
            </w:r>
          </w:p>
        </w:tc>
        <w:tc>
          <w:tcPr>
            <w:tcW w:w="1278" w:type="dxa"/>
            <w:tcBorders>
              <w:bottom w:val="single" w:sz="4" w:space="0" w:color="auto"/>
            </w:tcBorders>
            <w:shd w:val="clear" w:color="auto" w:fill="D9D9D9" w:themeFill="background1" w:themeFillShade="D9"/>
            <w:vAlign w:val="bottom"/>
          </w:tcPr>
          <w:p w14:paraId="66BC4E5A" w14:textId="7F0C4BBA" w:rsidR="00AC0EB9" w:rsidRPr="004B7D21" w:rsidRDefault="00AC0EB9" w:rsidP="00AF18B4">
            <w:pPr>
              <w:widowControl w:val="0"/>
              <w:jc w:val="right"/>
              <w:rPr>
                <w:rFonts w:cs="Arial"/>
                <w:sz w:val="20"/>
                <w:szCs w:val="20"/>
              </w:rPr>
            </w:pPr>
          </w:p>
        </w:tc>
      </w:tr>
      <w:tr w:rsidR="007B1D57" w14:paraId="6C7B17FB" w14:textId="77777777" w:rsidTr="007B1D57">
        <w:tc>
          <w:tcPr>
            <w:tcW w:w="1638" w:type="dxa"/>
            <w:tcBorders>
              <w:bottom w:val="single" w:sz="4" w:space="0" w:color="auto"/>
            </w:tcBorders>
            <w:shd w:val="clear" w:color="auto" w:fill="auto"/>
            <w:vAlign w:val="center"/>
          </w:tcPr>
          <w:p w14:paraId="35BE18CC" w14:textId="53FDBE47" w:rsidR="007B1D57" w:rsidRPr="004B7D21" w:rsidRDefault="007B1D57" w:rsidP="007B1D57">
            <w:pPr>
              <w:widowControl w:val="0"/>
              <w:rPr>
                <w:rFonts w:cs="Arial"/>
                <w:sz w:val="20"/>
                <w:szCs w:val="20"/>
              </w:rPr>
            </w:pPr>
            <w:r>
              <w:rPr>
                <w:rFonts w:cs="Arial"/>
                <w:sz w:val="20"/>
                <w:szCs w:val="20"/>
              </w:rPr>
              <w:t>Economic Dev.</w:t>
            </w:r>
          </w:p>
        </w:tc>
        <w:tc>
          <w:tcPr>
            <w:tcW w:w="2297" w:type="dxa"/>
            <w:tcBorders>
              <w:bottom w:val="single" w:sz="4" w:space="0" w:color="auto"/>
            </w:tcBorders>
            <w:shd w:val="clear" w:color="auto" w:fill="auto"/>
            <w:vAlign w:val="bottom"/>
          </w:tcPr>
          <w:p w14:paraId="58CA0AB3" w14:textId="487987C1" w:rsidR="007B1D57" w:rsidRDefault="007B1D57" w:rsidP="00AF18B4">
            <w:pPr>
              <w:widowControl w:val="0"/>
              <w:rPr>
                <w:rFonts w:cs="Arial"/>
                <w:sz w:val="20"/>
                <w:szCs w:val="20"/>
              </w:rPr>
            </w:pPr>
            <w:r>
              <w:rPr>
                <w:rFonts w:cs="Arial"/>
                <w:sz w:val="20"/>
                <w:szCs w:val="20"/>
              </w:rPr>
              <w:t>Local Food Strategy</w:t>
            </w:r>
          </w:p>
        </w:tc>
        <w:tc>
          <w:tcPr>
            <w:tcW w:w="2833" w:type="dxa"/>
            <w:tcBorders>
              <w:bottom w:val="single" w:sz="4" w:space="0" w:color="auto"/>
            </w:tcBorders>
            <w:shd w:val="clear" w:color="auto" w:fill="auto"/>
            <w:vAlign w:val="bottom"/>
          </w:tcPr>
          <w:p w14:paraId="5A095589" w14:textId="7959C868" w:rsidR="007B1D57" w:rsidRDefault="007B1D57" w:rsidP="00AF18B4">
            <w:pPr>
              <w:widowControl w:val="0"/>
              <w:rPr>
                <w:rFonts w:cs="Arial"/>
                <w:sz w:val="20"/>
                <w:szCs w:val="20"/>
              </w:rPr>
            </w:pPr>
            <w:r>
              <w:rPr>
                <w:rFonts w:cs="Arial"/>
                <w:sz w:val="20"/>
                <w:szCs w:val="20"/>
              </w:rPr>
              <w:t>Economic Dev. Reserve</w:t>
            </w:r>
          </w:p>
        </w:tc>
        <w:tc>
          <w:tcPr>
            <w:tcW w:w="1530" w:type="dxa"/>
            <w:tcBorders>
              <w:bottom w:val="single" w:sz="4" w:space="0" w:color="auto"/>
            </w:tcBorders>
            <w:shd w:val="clear" w:color="auto" w:fill="auto"/>
            <w:vAlign w:val="bottom"/>
          </w:tcPr>
          <w:p w14:paraId="332340D0" w14:textId="046A410F" w:rsidR="007B1D57" w:rsidRDefault="007B1D57" w:rsidP="00184316">
            <w:pPr>
              <w:widowControl w:val="0"/>
              <w:jc w:val="right"/>
              <w:rPr>
                <w:rFonts w:cs="Arial"/>
                <w:sz w:val="20"/>
                <w:szCs w:val="20"/>
              </w:rPr>
            </w:pPr>
            <w:r>
              <w:rPr>
                <w:rFonts w:cs="Arial"/>
                <w:sz w:val="20"/>
                <w:szCs w:val="20"/>
              </w:rPr>
              <w:t>$20,000</w:t>
            </w:r>
          </w:p>
        </w:tc>
        <w:tc>
          <w:tcPr>
            <w:tcW w:w="1278" w:type="dxa"/>
            <w:tcBorders>
              <w:bottom w:val="single" w:sz="4" w:space="0" w:color="auto"/>
            </w:tcBorders>
            <w:shd w:val="clear" w:color="auto" w:fill="auto"/>
            <w:vAlign w:val="bottom"/>
          </w:tcPr>
          <w:p w14:paraId="6A7A2F72" w14:textId="2EE51E78" w:rsidR="007B1D57" w:rsidRPr="004B7D21" w:rsidRDefault="007B1D57" w:rsidP="007B1D57">
            <w:pPr>
              <w:widowControl w:val="0"/>
              <w:jc w:val="right"/>
              <w:rPr>
                <w:rFonts w:cs="Arial"/>
                <w:sz w:val="20"/>
                <w:szCs w:val="20"/>
              </w:rPr>
            </w:pPr>
            <w:r>
              <w:rPr>
                <w:rFonts w:cs="Arial"/>
                <w:sz w:val="20"/>
                <w:szCs w:val="20"/>
              </w:rPr>
              <w:t>$20,000</w:t>
            </w:r>
          </w:p>
        </w:tc>
      </w:tr>
      <w:tr w:rsidR="00FC6795" w14:paraId="0B8184A9" w14:textId="77777777" w:rsidTr="007B1D57">
        <w:tc>
          <w:tcPr>
            <w:tcW w:w="1638" w:type="dxa"/>
            <w:vMerge w:val="restart"/>
            <w:shd w:val="clear" w:color="auto" w:fill="D9D9D9" w:themeFill="background1" w:themeFillShade="D9"/>
            <w:vAlign w:val="center"/>
          </w:tcPr>
          <w:p w14:paraId="5422DAEF" w14:textId="4FF692A9" w:rsidR="001F3CDA" w:rsidRPr="004B7D21" w:rsidRDefault="001F3CDA" w:rsidP="006F3EE7">
            <w:pPr>
              <w:widowControl w:val="0"/>
              <w:rPr>
                <w:rFonts w:cs="Arial"/>
                <w:sz w:val="20"/>
                <w:szCs w:val="20"/>
              </w:rPr>
            </w:pPr>
            <w:r w:rsidRPr="004B7D21">
              <w:rPr>
                <w:rFonts w:cs="Arial"/>
                <w:sz w:val="20"/>
                <w:szCs w:val="20"/>
              </w:rPr>
              <w:t>Social Services</w:t>
            </w:r>
          </w:p>
        </w:tc>
        <w:tc>
          <w:tcPr>
            <w:tcW w:w="2297" w:type="dxa"/>
            <w:tcBorders>
              <w:bottom w:val="single" w:sz="4" w:space="0" w:color="auto"/>
            </w:tcBorders>
            <w:shd w:val="clear" w:color="auto" w:fill="D9D9D9" w:themeFill="background1" w:themeFillShade="D9"/>
            <w:vAlign w:val="bottom"/>
          </w:tcPr>
          <w:p w14:paraId="5835EE45" w14:textId="31868E76" w:rsidR="001F3CDA" w:rsidRPr="004B7D21" w:rsidRDefault="001F3CDA" w:rsidP="00AF18B4">
            <w:pPr>
              <w:widowControl w:val="0"/>
              <w:rPr>
                <w:rFonts w:cs="Arial"/>
                <w:sz w:val="20"/>
                <w:szCs w:val="20"/>
              </w:rPr>
            </w:pPr>
            <w:r w:rsidRPr="004B7D21">
              <w:rPr>
                <w:rFonts w:cs="Arial"/>
                <w:sz w:val="20"/>
                <w:szCs w:val="20"/>
              </w:rPr>
              <w:t>Ontario Early Years Centre – Retaining Walls and Rear Asphalt Play Area</w:t>
            </w:r>
          </w:p>
        </w:tc>
        <w:tc>
          <w:tcPr>
            <w:tcW w:w="2833" w:type="dxa"/>
            <w:tcBorders>
              <w:bottom w:val="single" w:sz="4" w:space="0" w:color="auto"/>
            </w:tcBorders>
            <w:shd w:val="clear" w:color="auto" w:fill="D9D9D9" w:themeFill="background1" w:themeFillShade="D9"/>
            <w:vAlign w:val="bottom"/>
          </w:tcPr>
          <w:p w14:paraId="0896B24A" w14:textId="16DC15C2" w:rsidR="001F3CDA" w:rsidRPr="004B7D21" w:rsidRDefault="001F3CDA" w:rsidP="00AF18B4">
            <w:pPr>
              <w:widowControl w:val="0"/>
              <w:rPr>
                <w:rFonts w:cs="Arial"/>
                <w:sz w:val="20"/>
                <w:szCs w:val="20"/>
              </w:rPr>
            </w:pPr>
            <w:r w:rsidRPr="004B7D21">
              <w:rPr>
                <w:rFonts w:cs="Arial"/>
                <w:sz w:val="20"/>
                <w:szCs w:val="20"/>
              </w:rPr>
              <w:t>Ontario Early Years Centre Capital</w:t>
            </w:r>
            <w:r w:rsidR="00184316">
              <w:rPr>
                <w:rFonts w:cs="Arial"/>
                <w:sz w:val="20"/>
                <w:szCs w:val="20"/>
              </w:rPr>
              <w:t xml:space="preserve"> Reserve</w:t>
            </w:r>
          </w:p>
        </w:tc>
        <w:tc>
          <w:tcPr>
            <w:tcW w:w="1530" w:type="dxa"/>
            <w:tcBorders>
              <w:bottom w:val="single" w:sz="4" w:space="0" w:color="auto"/>
            </w:tcBorders>
            <w:shd w:val="clear" w:color="auto" w:fill="D9D9D9" w:themeFill="background1" w:themeFillShade="D9"/>
            <w:vAlign w:val="bottom"/>
          </w:tcPr>
          <w:p w14:paraId="2BBC19D9" w14:textId="77777777" w:rsidR="001F3CDA" w:rsidRPr="004B7D21" w:rsidRDefault="001F3CDA" w:rsidP="00FC6795">
            <w:pPr>
              <w:widowControl w:val="0"/>
              <w:jc w:val="right"/>
              <w:rPr>
                <w:rFonts w:cs="Arial"/>
                <w:sz w:val="20"/>
                <w:szCs w:val="20"/>
              </w:rPr>
            </w:pPr>
          </w:p>
        </w:tc>
        <w:tc>
          <w:tcPr>
            <w:tcW w:w="1278" w:type="dxa"/>
            <w:tcBorders>
              <w:bottom w:val="single" w:sz="4" w:space="0" w:color="auto"/>
            </w:tcBorders>
            <w:shd w:val="clear" w:color="auto" w:fill="D9D9D9" w:themeFill="background1" w:themeFillShade="D9"/>
            <w:vAlign w:val="bottom"/>
          </w:tcPr>
          <w:p w14:paraId="2802B90A" w14:textId="669972EA" w:rsidR="001F3CDA" w:rsidRPr="004B7D21" w:rsidRDefault="001F3CDA" w:rsidP="00AC0EB9">
            <w:pPr>
              <w:widowControl w:val="0"/>
              <w:jc w:val="right"/>
              <w:rPr>
                <w:rFonts w:cs="Arial"/>
                <w:sz w:val="20"/>
                <w:szCs w:val="20"/>
              </w:rPr>
            </w:pPr>
            <w:r w:rsidRPr="004B7D21">
              <w:rPr>
                <w:rFonts w:cs="Arial"/>
                <w:sz w:val="20"/>
                <w:szCs w:val="20"/>
              </w:rPr>
              <w:t>$</w:t>
            </w:r>
            <w:r w:rsidR="00AC0EB9">
              <w:rPr>
                <w:rFonts w:cs="Arial"/>
                <w:sz w:val="20"/>
                <w:szCs w:val="20"/>
              </w:rPr>
              <w:t>30</w:t>
            </w:r>
            <w:r w:rsidRPr="004B7D21">
              <w:rPr>
                <w:rFonts w:cs="Arial"/>
                <w:sz w:val="20"/>
                <w:szCs w:val="20"/>
              </w:rPr>
              <w:t>,000</w:t>
            </w:r>
          </w:p>
        </w:tc>
      </w:tr>
      <w:tr w:rsidR="00FC6795" w14:paraId="6F86E5A7" w14:textId="77777777" w:rsidTr="007B1D57">
        <w:tc>
          <w:tcPr>
            <w:tcW w:w="1638" w:type="dxa"/>
            <w:vMerge/>
            <w:tcBorders>
              <w:bottom w:val="single" w:sz="4" w:space="0" w:color="auto"/>
            </w:tcBorders>
            <w:shd w:val="clear" w:color="auto" w:fill="D9D9D9" w:themeFill="background1" w:themeFillShade="D9"/>
            <w:vAlign w:val="bottom"/>
          </w:tcPr>
          <w:p w14:paraId="24BE3026" w14:textId="2C0C1219" w:rsidR="001F3CDA" w:rsidRPr="004B7D21" w:rsidRDefault="001F3CDA" w:rsidP="00AF18B4">
            <w:pPr>
              <w:widowControl w:val="0"/>
              <w:rPr>
                <w:rFonts w:cs="Arial"/>
                <w:sz w:val="20"/>
                <w:szCs w:val="20"/>
              </w:rPr>
            </w:pPr>
          </w:p>
        </w:tc>
        <w:tc>
          <w:tcPr>
            <w:tcW w:w="2297" w:type="dxa"/>
            <w:tcBorders>
              <w:bottom w:val="single" w:sz="4" w:space="0" w:color="auto"/>
            </w:tcBorders>
            <w:shd w:val="clear" w:color="auto" w:fill="D9D9D9" w:themeFill="background1" w:themeFillShade="D9"/>
            <w:vAlign w:val="bottom"/>
          </w:tcPr>
          <w:p w14:paraId="2F49F294" w14:textId="51198D1C" w:rsidR="001F3CDA" w:rsidRPr="004B7D21" w:rsidRDefault="001F3CDA" w:rsidP="00AF18B4">
            <w:pPr>
              <w:widowControl w:val="0"/>
              <w:rPr>
                <w:rFonts w:cs="Arial"/>
                <w:sz w:val="20"/>
                <w:szCs w:val="20"/>
              </w:rPr>
            </w:pPr>
            <w:r w:rsidRPr="004B7D21">
              <w:rPr>
                <w:rFonts w:cs="Arial"/>
                <w:sz w:val="20"/>
                <w:szCs w:val="20"/>
              </w:rPr>
              <w:t>Ontario Early Years Centre – Exterior Doors</w:t>
            </w:r>
          </w:p>
        </w:tc>
        <w:tc>
          <w:tcPr>
            <w:tcW w:w="2833" w:type="dxa"/>
            <w:tcBorders>
              <w:bottom w:val="single" w:sz="4" w:space="0" w:color="auto"/>
            </w:tcBorders>
            <w:shd w:val="clear" w:color="auto" w:fill="D9D9D9" w:themeFill="background1" w:themeFillShade="D9"/>
            <w:vAlign w:val="bottom"/>
          </w:tcPr>
          <w:p w14:paraId="49C9EFD5" w14:textId="143B69E1" w:rsidR="001F3CDA" w:rsidRPr="004B7D21" w:rsidRDefault="001F3CDA" w:rsidP="00AF18B4">
            <w:pPr>
              <w:widowControl w:val="0"/>
              <w:rPr>
                <w:rFonts w:cs="Arial"/>
                <w:sz w:val="20"/>
                <w:szCs w:val="20"/>
              </w:rPr>
            </w:pPr>
            <w:r w:rsidRPr="004B7D21">
              <w:rPr>
                <w:rFonts w:cs="Arial"/>
                <w:sz w:val="20"/>
                <w:szCs w:val="20"/>
              </w:rPr>
              <w:t>Ontario Early Years Centre Capital</w:t>
            </w:r>
            <w:r w:rsidR="00184316">
              <w:rPr>
                <w:rFonts w:cs="Arial"/>
                <w:sz w:val="20"/>
                <w:szCs w:val="20"/>
              </w:rPr>
              <w:t xml:space="preserve"> Reserve</w:t>
            </w:r>
          </w:p>
        </w:tc>
        <w:tc>
          <w:tcPr>
            <w:tcW w:w="1530" w:type="dxa"/>
            <w:tcBorders>
              <w:bottom w:val="single" w:sz="4" w:space="0" w:color="auto"/>
            </w:tcBorders>
            <w:shd w:val="clear" w:color="auto" w:fill="D9D9D9" w:themeFill="background1" w:themeFillShade="D9"/>
            <w:vAlign w:val="bottom"/>
          </w:tcPr>
          <w:p w14:paraId="0F98633E" w14:textId="77777777" w:rsidR="001F3CDA" w:rsidRPr="004B7D21" w:rsidRDefault="001F3CDA" w:rsidP="00FC6795">
            <w:pPr>
              <w:widowControl w:val="0"/>
              <w:jc w:val="right"/>
              <w:rPr>
                <w:rFonts w:cs="Arial"/>
                <w:sz w:val="20"/>
                <w:szCs w:val="20"/>
              </w:rPr>
            </w:pPr>
          </w:p>
        </w:tc>
        <w:tc>
          <w:tcPr>
            <w:tcW w:w="1278" w:type="dxa"/>
            <w:tcBorders>
              <w:bottom w:val="single" w:sz="4" w:space="0" w:color="auto"/>
            </w:tcBorders>
            <w:shd w:val="clear" w:color="auto" w:fill="D9D9D9" w:themeFill="background1" w:themeFillShade="D9"/>
            <w:vAlign w:val="bottom"/>
          </w:tcPr>
          <w:p w14:paraId="42EBEA43" w14:textId="218758C3" w:rsidR="001F3CDA" w:rsidRPr="004B7D21" w:rsidRDefault="001F3CDA" w:rsidP="00AE0771">
            <w:pPr>
              <w:widowControl w:val="0"/>
              <w:jc w:val="right"/>
              <w:rPr>
                <w:rFonts w:cs="Arial"/>
                <w:sz w:val="20"/>
                <w:szCs w:val="20"/>
              </w:rPr>
            </w:pPr>
            <w:r w:rsidRPr="004B7D21">
              <w:rPr>
                <w:rFonts w:cs="Arial"/>
                <w:sz w:val="20"/>
                <w:szCs w:val="20"/>
              </w:rPr>
              <w:t>$8,</w:t>
            </w:r>
            <w:r w:rsidR="00AE0771">
              <w:rPr>
                <w:rFonts w:cs="Arial"/>
                <w:sz w:val="20"/>
                <w:szCs w:val="20"/>
              </w:rPr>
              <w:t>50</w:t>
            </w:r>
            <w:r w:rsidRPr="004B7D21">
              <w:rPr>
                <w:rFonts w:cs="Arial"/>
                <w:sz w:val="20"/>
                <w:szCs w:val="20"/>
              </w:rPr>
              <w:t>0</w:t>
            </w:r>
          </w:p>
        </w:tc>
      </w:tr>
      <w:tr w:rsidR="003C49BD" w14:paraId="7962EF16" w14:textId="77777777" w:rsidTr="007B1D57">
        <w:tc>
          <w:tcPr>
            <w:tcW w:w="1638" w:type="dxa"/>
            <w:vMerge w:val="restart"/>
            <w:shd w:val="clear" w:color="auto" w:fill="auto"/>
            <w:vAlign w:val="center"/>
          </w:tcPr>
          <w:p w14:paraId="6DD24E2D" w14:textId="77777777" w:rsidR="003C49BD" w:rsidRDefault="003C49BD" w:rsidP="0055263B">
            <w:pPr>
              <w:widowControl w:val="0"/>
              <w:rPr>
                <w:rFonts w:cs="Arial"/>
                <w:sz w:val="20"/>
                <w:szCs w:val="20"/>
              </w:rPr>
            </w:pPr>
            <w:r>
              <w:rPr>
                <w:rFonts w:cs="Arial"/>
                <w:sz w:val="20"/>
                <w:szCs w:val="20"/>
              </w:rPr>
              <w:t>Housing</w:t>
            </w:r>
          </w:p>
          <w:p w14:paraId="7BFD62A7" w14:textId="77777777" w:rsidR="003C49BD" w:rsidRPr="004B7D21" w:rsidRDefault="003C49BD" w:rsidP="003C49BD">
            <w:pPr>
              <w:widowControl w:val="0"/>
              <w:jc w:val="center"/>
              <w:rPr>
                <w:rFonts w:cs="Arial"/>
                <w:sz w:val="20"/>
                <w:szCs w:val="20"/>
              </w:rPr>
            </w:pPr>
          </w:p>
        </w:tc>
        <w:tc>
          <w:tcPr>
            <w:tcW w:w="2297" w:type="dxa"/>
            <w:shd w:val="clear" w:color="auto" w:fill="auto"/>
            <w:vAlign w:val="bottom"/>
          </w:tcPr>
          <w:p w14:paraId="42BE8EAA" w14:textId="22AFB872" w:rsidR="003C49BD" w:rsidRPr="004B7D21" w:rsidRDefault="003C49BD" w:rsidP="00403A9D">
            <w:pPr>
              <w:widowControl w:val="0"/>
              <w:rPr>
                <w:rFonts w:cs="Arial"/>
                <w:sz w:val="20"/>
                <w:szCs w:val="20"/>
              </w:rPr>
            </w:pPr>
            <w:r>
              <w:rPr>
                <w:rFonts w:cs="Arial"/>
                <w:sz w:val="20"/>
                <w:szCs w:val="20"/>
              </w:rPr>
              <w:t xml:space="preserve">Repayments for Ontario Renovates and Home Ownership Programs </w:t>
            </w:r>
          </w:p>
        </w:tc>
        <w:tc>
          <w:tcPr>
            <w:tcW w:w="2833" w:type="dxa"/>
            <w:shd w:val="clear" w:color="auto" w:fill="auto"/>
            <w:vAlign w:val="bottom"/>
          </w:tcPr>
          <w:p w14:paraId="2373DC1D" w14:textId="14DBA5CC" w:rsidR="003C49BD" w:rsidRPr="004B7D21" w:rsidRDefault="003C49BD" w:rsidP="00AF18B4">
            <w:pPr>
              <w:widowControl w:val="0"/>
              <w:rPr>
                <w:rFonts w:cs="Arial"/>
                <w:sz w:val="20"/>
                <w:szCs w:val="20"/>
              </w:rPr>
            </w:pPr>
            <w:r>
              <w:rPr>
                <w:rFonts w:cs="Arial"/>
                <w:sz w:val="20"/>
                <w:szCs w:val="20"/>
              </w:rPr>
              <w:t>Revolving Fund (Ontario Renovates/Home Ownership) Reserve</w:t>
            </w:r>
          </w:p>
        </w:tc>
        <w:tc>
          <w:tcPr>
            <w:tcW w:w="1530" w:type="dxa"/>
            <w:shd w:val="clear" w:color="auto" w:fill="auto"/>
            <w:vAlign w:val="bottom"/>
          </w:tcPr>
          <w:p w14:paraId="2ECFFB89" w14:textId="0D1F18D0" w:rsidR="003C49BD" w:rsidRPr="004B7D21" w:rsidRDefault="004E6DF1" w:rsidP="00FC6795">
            <w:pPr>
              <w:widowControl w:val="0"/>
              <w:jc w:val="right"/>
              <w:rPr>
                <w:rFonts w:cs="Arial"/>
                <w:sz w:val="20"/>
                <w:szCs w:val="20"/>
              </w:rPr>
            </w:pPr>
            <w:r>
              <w:rPr>
                <w:rFonts w:cs="Arial"/>
                <w:sz w:val="20"/>
                <w:szCs w:val="20"/>
              </w:rPr>
              <w:t>$51,300</w:t>
            </w:r>
          </w:p>
        </w:tc>
        <w:tc>
          <w:tcPr>
            <w:tcW w:w="1278" w:type="dxa"/>
            <w:shd w:val="clear" w:color="auto" w:fill="auto"/>
            <w:vAlign w:val="bottom"/>
          </w:tcPr>
          <w:p w14:paraId="7BF176AE" w14:textId="49742DBE" w:rsidR="003C49BD" w:rsidRPr="004B7D21" w:rsidRDefault="003C49BD" w:rsidP="00AE0771">
            <w:pPr>
              <w:widowControl w:val="0"/>
              <w:jc w:val="right"/>
              <w:rPr>
                <w:rFonts w:cs="Arial"/>
                <w:sz w:val="20"/>
                <w:szCs w:val="20"/>
              </w:rPr>
            </w:pPr>
            <w:r>
              <w:rPr>
                <w:rFonts w:cs="Arial"/>
                <w:sz w:val="20"/>
                <w:szCs w:val="20"/>
              </w:rPr>
              <w:t>$51,300</w:t>
            </w:r>
          </w:p>
        </w:tc>
      </w:tr>
      <w:tr w:rsidR="003C49BD" w14:paraId="514799B2" w14:textId="77777777" w:rsidTr="007B1D57">
        <w:tc>
          <w:tcPr>
            <w:tcW w:w="1638" w:type="dxa"/>
            <w:vMerge/>
            <w:shd w:val="clear" w:color="auto" w:fill="auto"/>
            <w:vAlign w:val="center"/>
          </w:tcPr>
          <w:p w14:paraId="464478EC" w14:textId="77777777" w:rsidR="003C49BD" w:rsidRPr="004B7D21" w:rsidRDefault="003C49BD" w:rsidP="002D5E4F">
            <w:pPr>
              <w:widowControl w:val="0"/>
              <w:jc w:val="center"/>
              <w:rPr>
                <w:rFonts w:cs="Arial"/>
                <w:sz w:val="20"/>
                <w:szCs w:val="20"/>
              </w:rPr>
            </w:pPr>
          </w:p>
        </w:tc>
        <w:tc>
          <w:tcPr>
            <w:tcW w:w="2297" w:type="dxa"/>
            <w:shd w:val="clear" w:color="auto" w:fill="auto"/>
            <w:vAlign w:val="bottom"/>
          </w:tcPr>
          <w:p w14:paraId="4BDFD471" w14:textId="209B77FC" w:rsidR="003C49BD" w:rsidRPr="004B7D21" w:rsidRDefault="003C49BD" w:rsidP="00AF18B4">
            <w:pPr>
              <w:widowControl w:val="0"/>
              <w:rPr>
                <w:rFonts w:cs="Arial"/>
                <w:sz w:val="20"/>
                <w:szCs w:val="20"/>
              </w:rPr>
            </w:pPr>
            <w:r>
              <w:rPr>
                <w:rFonts w:cs="Arial"/>
                <w:sz w:val="20"/>
                <w:szCs w:val="20"/>
              </w:rPr>
              <w:t>Ceiling and Lighting, 650 4</w:t>
            </w:r>
            <w:r w:rsidRPr="002D5E4F">
              <w:rPr>
                <w:rFonts w:cs="Arial"/>
                <w:sz w:val="20"/>
                <w:szCs w:val="20"/>
                <w:vertAlign w:val="superscript"/>
              </w:rPr>
              <w:t>th</w:t>
            </w:r>
            <w:r>
              <w:rPr>
                <w:rFonts w:cs="Arial"/>
                <w:sz w:val="20"/>
                <w:szCs w:val="20"/>
              </w:rPr>
              <w:t xml:space="preserve"> St A East, Owen Sound</w:t>
            </w:r>
          </w:p>
        </w:tc>
        <w:tc>
          <w:tcPr>
            <w:tcW w:w="2833" w:type="dxa"/>
            <w:shd w:val="clear" w:color="auto" w:fill="auto"/>
            <w:vAlign w:val="bottom"/>
          </w:tcPr>
          <w:p w14:paraId="64E5E3AB" w14:textId="0756B21A" w:rsidR="003C49BD" w:rsidRPr="004B7D21" w:rsidRDefault="003C49BD" w:rsidP="00AF18B4">
            <w:pPr>
              <w:widowControl w:val="0"/>
              <w:rPr>
                <w:rFonts w:cs="Arial"/>
                <w:sz w:val="20"/>
                <w:szCs w:val="20"/>
              </w:rPr>
            </w:pPr>
            <w:r>
              <w:rPr>
                <w:rFonts w:cs="Arial"/>
                <w:sz w:val="20"/>
                <w:szCs w:val="20"/>
              </w:rPr>
              <w:t>Housing Reserve</w:t>
            </w:r>
          </w:p>
        </w:tc>
        <w:tc>
          <w:tcPr>
            <w:tcW w:w="1530" w:type="dxa"/>
            <w:shd w:val="clear" w:color="auto" w:fill="auto"/>
            <w:vAlign w:val="bottom"/>
          </w:tcPr>
          <w:p w14:paraId="625BF12F" w14:textId="77777777" w:rsidR="003C49BD" w:rsidRPr="004B7D21" w:rsidRDefault="003C49BD" w:rsidP="00FC6795">
            <w:pPr>
              <w:widowControl w:val="0"/>
              <w:jc w:val="right"/>
              <w:rPr>
                <w:rFonts w:cs="Arial"/>
                <w:sz w:val="20"/>
                <w:szCs w:val="20"/>
              </w:rPr>
            </w:pPr>
          </w:p>
        </w:tc>
        <w:tc>
          <w:tcPr>
            <w:tcW w:w="1278" w:type="dxa"/>
            <w:shd w:val="clear" w:color="auto" w:fill="auto"/>
            <w:vAlign w:val="bottom"/>
          </w:tcPr>
          <w:p w14:paraId="7C407EA6" w14:textId="23FB41B9" w:rsidR="003C49BD" w:rsidRPr="004B7D21" w:rsidRDefault="003C49BD" w:rsidP="00AE0771">
            <w:pPr>
              <w:widowControl w:val="0"/>
              <w:jc w:val="right"/>
              <w:rPr>
                <w:rFonts w:cs="Arial"/>
                <w:sz w:val="20"/>
                <w:szCs w:val="20"/>
              </w:rPr>
            </w:pPr>
            <w:r>
              <w:rPr>
                <w:rFonts w:cs="Arial"/>
                <w:sz w:val="20"/>
                <w:szCs w:val="20"/>
              </w:rPr>
              <w:t>$40,000</w:t>
            </w:r>
          </w:p>
        </w:tc>
      </w:tr>
      <w:tr w:rsidR="003C49BD" w14:paraId="202D58E4" w14:textId="77777777" w:rsidTr="007B1D57">
        <w:tc>
          <w:tcPr>
            <w:tcW w:w="1638" w:type="dxa"/>
            <w:vMerge/>
            <w:shd w:val="clear" w:color="auto" w:fill="auto"/>
            <w:vAlign w:val="bottom"/>
          </w:tcPr>
          <w:p w14:paraId="35C99088" w14:textId="77777777" w:rsidR="003C49BD" w:rsidRPr="004B7D21" w:rsidRDefault="003C49BD" w:rsidP="00AF18B4">
            <w:pPr>
              <w:widowControl w:val="0"/>
              <w:rPr>
                <w:rFonts w:cs="Arial"/>
                <w:sz w:val="20"/>
                <w:szCs w:val="20"/>
              </w:rPr>
            </w:pPr>
          </w:p>
        </w:tc>
        <w:tc>
          <w:tcPr>
            <w:tcW w:w="2297" w:type="dxa"/>
            <w:shd w:val="clear" w:color="auto" w:fill="auto"/>
            <w:vAlign w:val="bottom"/>
          </w:tcPr>
          <w:p w14:paraId="10BA7239" w14:textId="21D84F57" w:rsidR="003C49BD" w:rsidRPr="004B7D21" w:rsidRDefault="003C49BD" w:rsidP="00AF18B4">
            <w:pPr>
              <w:widowControl w:val="0"/>
              <w:rPr>
                <w:rFonts w:cs="Arial"/>
                <w:sz w:val="20"/>
                <w:szCs w:val="20"/>
              </w:rPr>
            </w:pPr>
            <w:r>
              <w:rPr>
                <w:rFonts w:cs="Arial"/>
                <w:sz w:val="20"/>
                <w:szCs w:val="20"/>
              </w:rPr>
              <w:t>Kitchen Cabinets, 130 Rowe’s Lane, Dundalk</w:t>
            </w:r>
          </w:p>
        </w:tc>
        <w:tc>
          <w:tcPr>
            <w:tcW w:w="2833" w:type="dxa"/>
            <w:shd w:val="clear" w:color="auto" w:fill="auto"/>
            <w:vAlign w:val="bottom"/>
          </w:tcPr>
          <w:p w14:paraId="5BBCACC1" w14:textId="026874E1" w:rsidR="003C49BD" w:rsidRPr="004B7D21" w:rsidRDefault="003C49BD" w:rsidP="00AF18B4">
            <w:pPr>
              <w:widowControl w:val="0"/>
              <w:rPr>
                <w:rFonts w:cs="Arial"/>
                <w:sz w:val="20"/>
                <w:szCs w:val="20"/>
              </w:rPr>
            </w:pPr>
            <w:r>
              <w:rPr>
                <w:rFonts w:cs="Arial"/>
                <w:sz w:val="20"/>
                <w:szCs w:val="20"/>
              </w:rPr>
              <w:t>Housing Reserve</w:t>
            </w:r>
          </w:p>
        </w:tc>
        <w:tc>
          <w:tcPr>
            <w:tcW w:w="1530" w:type="dxa"/>
            <w:shd w:val="clear" w:color="auto" w:fill="auto"/>
            <w:vAlign w:val="bottom"/>
          </w:tcPr>
          <w:p w14:paraId="703C3CDB" w14:textId="77777777" w:rsidR="003C49BD" w:rsidRPr="004B7D21" w:rsidRDefault="003C49BD" w:rsidP="00FC6795">
            <w:pPr>
              <w:widowControl w:val="0"/>
              <w:jc w:val="right"/>
              <w:rPr>
                <w:rFonts w:cs="Arial"/>
                <w:sz w:val="20"/>
                <w:szCs w:val="20"/>
              </w:rPr>
            </w:pPr>
          </w:p>
        </w:tc>
        <w:tc>
          <w:tcPr>
            <w:tcW w:w="1278" w:type="dxa"/>
            <w:shd w:val="clear" w:color="auto" w:fill="auto"/>
            <w:vAlign w:val="bottom"/>
          </w:tcPr>
          <w:p w14:paraId="51F7881B" w14:textId="7C589F05" w:rsidR="003C49BD" w:rsidRPr="004B7D21" w:rsidRDefault="003C49BD" w:rsidP="00AE0771">
            <w:pPr>
              <w:widowControl w:val="0"/>
              <w:jc w:val="right"/>
              <w:rPr>
                <w:rFonts w:cs="Arial"/>
                <w:sz w:val="20"/>
                <w:szCs w:val="20"/>
              </w:rPr>
            </w:pPr>
            <w:r>
              <w:rPr>
                <w:rFonts w:cs="Arial"/>
                <w:sz w:val="20"/>
                <w:szCs w:val="20"/>
              </w:rPr>
              <w:t>$45,600</w:t>
            </w:r>
          </w:p>
        </w:tc>
      </w:tr>
      <w:tr w:rsidR="003C49BD" w14:paraId="392F23EF" w14:textId="77777777" w:rsidTr="007B1D57">
        <w:tc>
          <w:tcPr>
            <w:tcW w:w="1638" w:type="dxa"/>
            <w:vMerge/>
            <w:shd w:val="clear" w:color="auto" w:fill="auto"/>
            <w:vAlign w:val="bottom"/>
          </w:tcPr>
          <w:p w14:paraId="5CBD14A0" w14:textId="77777777" w:rsidR="003C49BD" w:rsidRPr="004B7D21" w:rsidRDefault="003C49BD" w:rsidP="00AF18B4">
            <w:pPr>
              <w:widowControl w:val="0"/>
              <w:rPr>
                <w:rFonts w:cs="Arial"/>
                <w:sz w:val="20"/>
                <w:szCs w:val="20"/>
              </w:rPr>
            </w:pPr>
          </w:p>
        </w:tc>
        <w:tc>
          <w:tcPr>
            <w:tcW w:w="2297" w:type="dxa"/>
            <w:shd w:val="clear" w:color="auto" w:fill="auto"/>
            <w:vAlign w:val="bottom"/>
          </w:tcPr>
          <w:p w14:paraId="5CCD187D" w14:textId="25A5BAC4" w:rsidR="003C49BD" w:rsidRPr="004B7D21" w:rsidRDefault="003C49BD" w:rsidP="00AF18B4">
            <w:pPr>
              <w:widowControl w:val="0"/>
              <w:rPr>
                <w:rFonts w:cs="Arial"/>
                <w:sz w:val="20"/>
                <w:szCs w:val="20"/>
              </w:rPr>
            </w:pPr>
            <w:r>
              <w:rPr>
                <w:rFonts w:cs="Arial"/>
                <w:sz w:val="20"/>
                <w:szCs w:val="20"/>
              </w:rPr>
              <w:t>Kitchen Cabinets, Family Units Meaford</w:t>
            </w:r>
          </w:p>
        </w:tc>
        <w:tc>
          <w:tcPr>
            <w:tcW w:w="2833" w:type="dxa"/>
            <w:shd w:val="clear" w:color="auto" w:fill="auto"/>
            <w:vAlign w:val="bottom"/>
          </w:tcPr>
          <w:p w14:paraId="43314F7F" w14:textId="61FAAC52" w:rsidR="003C49BD" w:rsidRPr="004B7D21" w:rsidRDefault="003C49BD" w:rsidP="00AF18B4">
            <w:pPr>
              <w:widowControl w:val="0"/>
              <w:rPr>
                <w:rFonts w:cs="Arial"/>
                <w:sz w:val="20"/>
                <w:szCs w:val="20"/>
              </w:rPr>
            </w:pPr>
            <w:r>
              <w:rPr>
                <w:rFonts w:cs="Arial"/>
                <w:sz w:val="20"/>
                <w:szCs w:val="20"/>
              </w:rPr>
              <w:t>Housing Reserve</w:t>
            </w:r>
          </w:p>
        </w:tc>
        <w:tc>
          <w:tcPr>
            <w:tcW w:w="1530" w:type="dxa"/>
            <w:shd w:val="clear" w:color="auto" w:fill="auto"/>
            <w:vAlign w:val="bottom"/>
          </w:tcPr>
          <w:p w14:paraId="55C39E0B" w14:textId="77777777" w:rsidR="003C49BD" w:rsidRPr="004B7D21" w:rsidRDefault="003C49BD" w:rsidP="00FC6795">
            <w:pPr>
              <w:widowControl w:val="0"/>
              <w:jc w:val="right"/>
              <w:rPr>
                <w:rFonts w:cs="Arial"/>
                <w:sz w:val="20"/>
                <w:szCs w:val="20"/>
              </w:rPr>
            </w:pPr>
          </w:p>
        </w:tc>
        <w:tc>
          <w:tcPr>
            <w:tcW w:w="1278" w:type="dxa"/>
            <w:shd w:val="clear" w:color="auto" w:fill="auto"/>
            <w:vAlign w:val="bottom"/>
          </w:tcPr>
          <w:p w14:paraId="4C92DCD8" w14:textId="68B1ABB0" w:rsidR="003C49BD" w:rsidRPr="004B7D21" w:rsidRDefault="003C49BD" w:rsidP="00AE0771">
            <w:pPr>
              <w:widowControl w:val="0"/>
              <w:jc w:val="right"/>
              <w:rPr>
                <w:rFonts w:cs="Arial"/>
                <w:sz w:val="20"/>
                <w:szCs w:val="20"/>
              </w:rPr>
            </w:pPr>
            <w:r>
              <w:rPr>
                <w:rFonts w:cs="Arial"/>
                <w:sz w:val="20"/>
                <w:szCs w:val="20"/>
              </w:rPr>
              <w:t>$66,100</w:t>
            </w:r>
          </w:p>
        </w:tc>
      </w:tr>
      <w:tr w:rsidR="003C49BD" w14:paraId="2AE4E347" w14:textId="77777777" w:rsidTr="007B1D57">
        <w:tc>
          <w:tcPr>
            <w:tcW w:w="1638" w:type="dxa"/>
            <w:vMerge/>
            <w:shd w:val="clear" w:color="auto" w:fill="auto"/>
            <w:vAlign w:val="bottom"/>
          </w:tcPr>
          <w:p w14:paraId="7891032F" w14:textId="77777777" w:rsidR="003C49BD" w:rsidRPr="004B7D21" w:rsidRDefault="003C49BD" w:rsidP="00AF18B4">
            <w:pPr>
              <w:widowControl w:val="0"/>
              <w:rPr>
                <w:rFonts w:cs="Arial"/>
                <w:sz w:val="20"/>
                <w:szCs w:val="20"/>
              </w:rPr>
            </w:pPr>
          </w:p>
        </w:tc>
        <w:tc>
          <w:tcPr>
            <w:tcW w:w="2297" w:type="dxa"/>
            <w:shd w:val="clear" w:color="auto" w:fill="auto"/>
            <w:vAlign w:val="bottom"/>
          </w:tcPr>
          <w:p w14:paraId="6E342845" w14:textId="21BA5CE0" w:rsidR="003C49BD" w:rsidRPr="004B7D21" w:rsidRDefault="003C49BD" w:rsidP="00AF18B4">
            <w:pPr>
              <w:widowControl w:val="0"/>
              <w:rPr>
                <w:rFonts w:cs="Arial"/>
                <w:sz w:val="20"/>
                <w:szCs w:val="20"/>
              </w:rPr>
            </w:pPr>
            <w:r>
              <w:rPr>
                <w:rFonts w:cs="Arial"/>
                <w:sz w:val="20"/>
                <w:szCs w:val="20"/>
              </w:rPr>
              <w:t>Emergency Generators (Chatsworth, Flesherton and Holstein)</w:t>
            </w:r>
          </w:p>
        </w:tc>
        <w:tc>
          <w:tcPr>
            <w:tcW w:w="2833" w:type="dxa"/>
            <w:shd w:val="clear" w:color="auto" w:fill="auto"/>
            <w:vAlign w:val="bottom"/>
          </w:tcPr>
          <w:p w14:paraId="61F9C531" w14:textId="0589C157" w:rsidR="003C49BD" w:rsidRPr="004B7D21" w:rsidRDefault="003C49BD" w:rsidP="00AF18B4">
            <w:pPr>
              <w:widowControl w:val="0"/>
              <w:rPr>
                <w:rFonts w:cs="Arial"/>
                <w:sz w:val="20"/>
                <w:szCs w:val="20"/>
              </w:rPr>
            </w:pPr>
            <w:r>
              <w:rPr>
                <w:rFonts w:cs="Arial"/>
                <w:sz w:val="20"/>
                <w:szCs w:val="20"/>
              </w:rPr>
              <w:t>Housing Reserve</w:t>
            </w:r>
          </w:p>
        </w:tc>
        <w:tc>
          <w:tcPr>
            <w:tcW w:w="1530" w:type="dxa"/>
            <w:shd w:val="clear" w:color="auto" w:fill="auto"/>
            <w:vAlign w:val="bottom"/>
          </w:tcPr>
          <w:p w14:paraId="460ED8D2" w14:textId="77777777" w:rsidR="003C49BD" w:rsidRPr="004B7D21" w:rsidRDefault="003C49BD" w:rsidP="00FC6795">
            <w:pPr>
              <w:widowControl w:val="0"/>
              <w:jc w:val="right"/>
              <w:rPr>
                <w:rFonts w:cs="Arial"/>
                <w:sz w:val="20"/>
                <w:szCs w:val="20"/>
              </w:rPr>
            </w:pPr>
          </w:p>
        </w:tc>
        <w:tc>
          <w:tcPr>
            <w:tcW w:w="1278" w:type="dxa"/>
            <w:shd w:val="clear" w:color="auto" w:fill="auto"/>
            <w:vAlign w:val="bottom"/>
          </w:tcPr>
          <w:p w14:paraId="42A0B8F8" w14:textId="10CAD06B" w:rsidR="003C49BD" w:rsidRPr="004B7D21" w:rsidRDefault="003C49BD" w:rsidP="00AE0771">
            <w:pPr>
              <w:widowControl w:val="0"/>
              <w:jc w:val="right"/>
              <w:rPr>
                <w:rFonts w:cs="Arial"/>
                <w:sz w:val="20"/>
                <w:szCs w:val="20"/>
              </w:rPr>
            </w:pPr>
            <w:r>
              <w:rPr>
                <w:rFonts w:cs="Arial"/>
                <w:sz w:val="20"/>
                <w:szCs w:val="20"/>
              </w:rPr>
              <w:t>$60,000</w:t>
            </w:r>
          </w:p>
        </w:tc>
      </w:tr>
      <w:tr w:rsidR="003C49BD" w14:paraId="397DCAE0" w14:textId="77777777" w:rsidTr="007B1D57">
        <w:tc>
          <w:tcPr>
            <w:tcW w:w="1638" w:type="dxa"/>
            <w:vMerge/>
            <w:shd w:val="clear" w:color="auto" w:fill="auto"/>
            <w:vAlign w:val="bottom"/>
          </w:tcPr>
          <w:p w14:paraId="73374890" w14:textId="77777777" w:rsidR="003C49BD" w:rsidRPr="004B7D21" w:rsidRDefault="003C49BD" w:rsidP="00AF18B4">
            <w:pPr>
              <w:widowControl w:val="0"/>
              <w:rPr>
                <w:rFonts w:cs="Arial"/>
                <w:sz w:val="20"/>
                <w:szCs w:val="20"/>
              </w:rPr>
            </w:pPr>
          </w:p>
        </w:tc>
        <w:tc>
          <w:tcPr>
            <w:tcW w:w="2297" w:type="dxa"/>
            <w:shd w:val="clear" w:color="auto" w:fill="auto"/>
            <w:vAlign w:val="bottom"/>
          </w:tcPr>
          <w:p w14:paraId="2AE79FF8" w14:textId="4FAA59FC" w:rsidR="003C49BD" w:rsidRPr="004B7D21" w:rsidRDefault="003C49BD" w:rsidP="00AF18B4">
            <w:pPr>
              <w:widowControl w:val="0"/>
              <w:rPr>
                <w:rFonts w:cs="Arial"/>
                <w:sz w:val="20"/>
                <w:szCs w:val="20"/>
              </w:rPr>
            </w:pPr>
            <w:r>
              <w:rPr>
                <w:rFonts w:cs="Arial"/>
                <w:sz w:val="20"/>
                <w:szCs w:val="20"/>
              </w:rPr>
              <w:t>Video and Key Fob, Chatsworth</w:t>
            </w:r>
          </w:p>
        </w:tc>
        <w:tc>
          <w:tcPr>
            <w:tcW w:w="2833" w:type="dxa"/>
            <w:shd w:val="clear" w:color="auto" w:fill="auto"/>
            <w:vAlign w:val="bottom"/>
          </w:tcPr>
          <w:p w14:paraId="12F0B6E7" w14:textId="554AEC77" w:rsidR="003C49BD" w:rsidRPr="004B7D21" w:rsidRDefault="003C49BD" w:rsidP="00AF18B4">
            <w:pPr>
              <w:widowControl w:val="0"/>
              <w:rPr>
                <w:rFonts w:cs="Arial"/>
                <w:sz w:val="20"/>
                <w:szCs w:val="20"/>
              </w:rPr>
            </w:pPr>
            <w:r>
              <w:rPr>
                <w:rFonts w:cs="Arial"/>
                <w:sz w:val="20"/>
                <w:szCs w:val="20"/>
              </w:rPr>
              <w:t>Housing Reserve</w:t>
            </w:r>
          </w:p>
        </w:tc>
        <w:tc>
          <w:tcPr>
            <w:tcW w:w="1530" w:type="dxa"/>
            <w:shd w:val="clear" w:color="auto" w:fill="auto"/>
            <w:vAlign w:val="bottom"/>
          </w:tcPr>
          <w:p w14:paraId="37A56C2C" w14:textId="77777777" w:rsidR="003C49BD" w:rsidRPr="004B7D21" w:rsidRDefault="003C49BD" w:rsidP="00FC6795">
            <w:pPr>
              <w:widowControl w:val="0"/>
              <w:jc w:val="right"/>
              <w:rPr>
                <w:rFonts w:cs="Arial"/>
                <w:sz w:val="20"/>
                <w:szCs w:val="20"/>
              </w:rPr>
            </w:pPr>
          </w:p>
        </w:tc>
        <w:tc>
          <w:tcPr>
            <w:tcW w:w="1278" w:type="dxa"/>
            <w:shd w:val="clear" w:color="auto" w:fill="auto"/>
            <w:vAlign w:val="bottom"/>
          </w:tcPr>
          <w:p w14:paraId="6033ACEC" w14:textId="365E7BDB" w:rsidR="003C49BD" w:rsidRPr="004B7D21" w:rsidRDefault="003C49BD" w:rsidP="00AE0771">
            <w:pPr>
              <w:widowControl w:val="0"/>
              <w:jc w:val="right"/>
              <w:rPr>
                <w:rFonts w:cs="Arial"/>
                <w:sz w:val="20"/>
                <w:szCs w:val="20"/>
              </w:rPr>
            </w:pPr>
            <w:r>
              <w:rPr>
                <w:rFonts w:cs="Arial"/>
                <w:sz w:val="20"/>
                <w:szCs w:val="20"/>
              </w:rPr>
              <w:t>$13,000</w:t>
            </w:r>
          </w:p>
        </w:tc>
      </w:tr>
      <w:tr w:rsidR="00B455C4" w14:paraId="50CE2276" w14:textId="77777777" w:rsidTr="007B1D57">
        <w:tc>
          <w:tcPr>
            <w:tcW w:w="1638" w:type="dxa"/>
            <w:tcBorders>
              <w:bottom w:val="single" w:sz="4" w:space="0" w:color="auto"/>
            </w:tcBorders>
          </w:tcPr>
          <w:p w14:paraId="2DF695EB" w14:textId="2DB34B5A" w:rsidR="00B455C4" w:rsidRPr="004B7D21" w:rsidRDefault="00B455C4" w:rsidP="00B455C4">
            <w:pPr>
              <w:widowControl w:val="0"/>
              <w:jc w:val="center"/>
              <w:rPr>
                <w:rFonts w:cs="Arial"/>
                <w:sz w:val="20"/>
                <w:szCs w:val="20"/>
              </w:rPr>
            </w:pPr>
            <w:r w:rsidRPr="004B7D21">
              <w:rPr>
                <w:b/>
                <w:sz w:val="22"/>
                <w:szCs w:val="22"/>
              </w:rPr>
              <w:lastRenderedPageBreak/>
              <w:t>Departmental Budget</w:t>
            </w:r>
          </w:p>
        </w:tc>
        <w:tc>
          <w:tcPr>
            <w:tcW w:w="2297" w:type="dxa"/>
            <w:tcBorders>
              <w:bottom w:val="single" w:sz="4" w:space="0" w:color="auto"/>
            </w:tcBorders>
          </w:tcPr>
          <w:p w14:paraId="67E22386" w14:textId="525E8486" w:rsidR="00B455C4" w:rsidRDefault="00B455C4" w:rsidP="00B455C4">
            <w:pPr>
              <w:widowControl w:val="0"/>
              <w:jc w:val="center"/>
              <w:rPr>
                <w:rFonts w:cs="Arial"/>
                <w:sz w:val="20"/>
                <w:szCs w:val="20"/>
              </w:rPr>
            </w:pPr>
            <w:r w:rsidRPr="004B7D21">
              <w:rPr>
                <w:b/>
                <w:sz w:val="22"/>
                <w:szCs w:val="22"/>
              </w:rPr>
              <w:t>Project</w:t>
            </w:r>
          </w:p>
        </w:tc>
        <w:tc>
          <w:tcPr>
            <w:tcW w:w="2833" w:type="dxa"/>
            <w:tcBorders>
              <w:bottom w:val="single" w:sz="4" w:space="0" w:color="auto"/>
            </w:tcBorders>
          </w:tcPr>
          <w:p w14:paraId="6979ACA2" w14:textId="0F0EF7CD" w:rsidR="00B455C4" w:rsidRDefault="00B455C4" w:rsidP="00B455C4">
            <w:pPr>
              <w:widowControl w:val="0"/>
              <w:jc w:val="center"/>
              <w:rPr>
                <w:rFonts w:cs="Arial"/>
                <w:sz w:val="20"/>
                <w:szCs w:val="20"/>
              </w:rPr>
            </w:pPr>
            <w:r w:rsidRPr="004B7D21">
              <w:rPr>
                <w:b/>
                <w:sz w:val="22"/>
                <w:szCs w:val="22"/>
              </w:rPr>
              <w:t>Reserve</w:t>
            </w:r>
          </w:p>
        </w:tc>
        <w:tc>
          <w:tcPr>
            <w:tcW w:w="1530" w:type="dxa"/>
            <w:tcBorders>
              <w:bottom w:val="single" w:sz="4" w:space="0" w:color="auto"/>
            </w:tcBorders>
          </w:tcPr>
          <w:p w14:paraId="4C453542" w14:textId="57D360A7" w:rsidR="00B455C4" w:rsidRDefault="00B455C4" w:rsidP="00B455C4">
            <w:pPr>
              <w:widowControl w:val="0"/>
              <w:jc w:val="center"/>
              <w:rPr>
                <w:b/>
                <w:sz w:val="22"/>
                <w:szCs w:val="22"/>
              </w:rPr>
            </w:pPr>
            <w:r>
              <w:rPr>
                <w:b/>
                <w:sz w:val="22"/>
                <w:szCs w:val="22"/>
              </w:rPr>
              <w:t>2016</w:t>
            </w:r>
          </w:p>
          <w:p w14:paraId="7BE0C4B3" w14:textId="16191140" w:rsidR="00B455C4" w:rsidRPr="004B7D21" w:rsidRDefault="00B455C4" w:rsidP="00B455C4">
            <w:pPr>
              <w:widowControl w:val="0"/>
              <w:jc w:val="center"/>
              <w:rPr>
                <w:rFonts w:cs="Arial"/>
                <w:sz w:val="20"/>
                <w:szCs w:val="20"/>
              </w:rPr>
            </w:pPr>
            <w:r>
              <w:rPr>
                <w:b/>
                <w:sz w:val="22"/>
                <w:szCs w:val="22"/>
              </w:rPr>
              <w:t>Unbudgeted Reserve Transfer Amount</w:t>
            </w:r>
          </w:p>
        </w:tc>
        <w:tc>
          <w:tcPr>
            <w:tcW w:w="1278" w:type="dxa"/>
            <w:tcBorders>
              <w:bottom w:val="single" w:sz="4" w:space="0" w:color="auto"/>
            </w:tcBorders>
          </w:tcPr>
          <w:p w14:paraId="5AB789C8" w14:textId="632FBEA2" w:rsidR="00B455C4" w:rsidRDefault="00B455C4" w:rsidP="00B455C4">
            <w:pPr>
              <w:widowControl w:val="0"/>
              <w:jc w:val="center"/>
              <w:rPr>
                <w:b/>
                <w:sz w:val="22"/>
                <w:szCs w:val="22"/>
              </w:rPr>
            </w:pPr>
            <w:r>
              <w:rPr>
                <w:b/>
                <w:sz w:val="22"/>
                <w:szCs w:val="22"/>
              </w:rPr>
              <w:t>2017</w:t>
            </w:r>
          </w:p>
          <w:p w14:paraId="4E2DAD13" w14:textId="39B14723" w:rsidR="00B455C4" w:rsidRDefault="00B455C4" w:rsidP="00B455C4">
            <w:pPr>
              <w:widowControl w:val="0"/>
              <w:jc w:val="center"/>
              <w:rPr>
                <w:b/>
                <w:sz w:val="22"/>
                <w:szCs w:val="22"/>
              </w:rPr>
            </w:pPr>
            <w:r>
              <w:rPr>
                <w:b/>
                <w:sz w:val="22"/>
                <w:szCs w:val="22"/>
              </w:rPr>
              <w:t>Project</w:t>
            </w:r>
          </w:p>
          <w:p w14:paraId="49558F90" w14:textId="6102CDF9" w:rsidR="00B455C4" w:rsidRDefault="00B455C4" w:rsidP="00B455C4">
            <w:pPr>
              <w:widowControl w:val="0"/>
              <w:jc w:val="center"/>
              <w:rPr>
                <w:b/>
                <w:sz w:val="22"/>
                <w:szCs w:val="22"/>
              </w:rPr>
            </w:pPr>
            <w:r>
              <w:rPr>
                <w:b/>
                <w:sz w:val="22"/>
                <w:szCs w:val="22"/>
              </w:rPr>
              <w:t>Amount</w:t>
            </w:r>
          </w:p>
          <w:p w14:paraId="72716319" w14:textId="43A4B581" w:rsidR="00B455C4" w:rsidRDefault="00B455C4" w:rsidP="00B455C4">
            <w:pPr>
              <w:widowControl w:val="0"/>
              <w:jc w:val="center"/>
              <w:rPr>
                <w:b/>
                <w:sz w:val="22"/>
                <w:szCs w:val="22"/>
              </w:rPr>
            </w:pPr>
            <w:r>
              <w:rPr>
                <w:b/>
                <w:sz w:val="22"/>
                <w:szCs w:val="22"/>
              </w:rPr>
              <w:t>From</w:t>
            </w:r>
          </w:p>
          <w:p w14:paraId="78E6FEE9" w14:textId="02F3A37B" w:rsidR="00B455C4" w:rsidRDefault="00B455C4" w:rsidP="00B455C4">
            <w:pPr>
              <w:widowControl w:val="0"/>
              <w:jc w:val="center"/>
              <w:rPr>
                <w:rFonts w:cs="Arial"/>
                <w:sz w:val="20"/>
                <w:szCs w:val="20"/>
              </w:rPr>
            </w:pPr>
            <w:r>
              <w:rPr>
                <w:b/>
                <w:sz w:val="22"/>
                <w:szCs w:val="22"/>
              </w:rPr>
              <w:t>Reserve</w:t>
            </w:r>
          </w:p>
        </w:tc>
      </w:tr>
      <w:tr w:rsidR="003C49BD" w14:paraId="0724EA24" w14:textId="77777777" w:rsidTr="007B1D57">
        <w:tc>
          <w:tcPr>
            <w:tcW w:w="1638" w:type="dxa"/>
            <w:vMerge w:val="restart"/>
            <w:shd w:val="clear" w:color="auto" w:fill="auto"/>
            <w:vAlign w:val="center"/>
          </w:tcPr>
          <w:p w14:paraId="609571A3" w14:textId="3031B885" w:rsidR="0055263B" w:rsidRPr="004B7D21" w:rsidRDefault="0055263B" w:rsidP="0055263B">
            <w:pPr>
              <w:widowControl w:val="0"/>
              <w:rPr>
                <w:rFonts w:cs="Arial"/>
                <w:sz w:val="20"/>
                <w:szCs w:val="20"/>
              </w:rPr>
            </w:pPr>
            <w:r>
              <w:rPr>
                <w:rFonts w:cs="Arial"/>
                <w:sz w:val="20"/>
                <w:szCs w:val="20"/>
              </w:rPr>
              <w:t>Housing</w:t>
            </w:r>
          </w:p>
        </w:tc>
        <w:tc>
          <w:tcPr>
            <w:tcW w:w="2297" w:type="dxa"/>
            <w:shd w:val="clear" w:color="auto" w:fill="auto"/>
            <w:vAlign w:val="bottom"/>
          </w:tcPr>
          <w:p w14:paraId="6035588C" w14:textId="61C2463D" w:rsidR="003C49BD" w:rsidRPr="004B7D21" w:rsidRDefault="003C49BD" w:rsidP="00AF18B4">
            <w:pPr>
              <w:widowControl w:val="0"/>
              <w:rPr>
                <w:rFonts w:cs="Arial"/>
                <w:sz w:val="20"/>
                <w:szCs w:val="20"/>
              </w:rPr>
            </w:pPr>
            <w:r>
              <w:rPr>
                <w:rFonts w:cs="Arial"/>
                <w:sz w:val="20"/>
                <w:szCs w:val="20"/>
              </w:rPr>
              <w:t>Video Project, Alpha Street, Owen Sound</w:t>
            </w:r>
          </w:p>
        </w:tc>
        <w:tc>
          <w:tcPr>
            <w:tcW w:w="2833" w:type="dxa"/>
            <w:shd w:val="clear" w:color="auto" w:fill="auto"/>
            <w:vAlign w:val="bottom"/>
          </w:tcPr>
          <w:p w14:paraId="7992E6FF" w14:textId="750D8F83" w:rsidR="003C49BD" w:rsidRPr="004B7D21" w:rsidRDefault="003C49BD" w:rsidP="00AF18B4">
            <w:pPr>
              <w:widowControl w:val="0"/>
              <w:rPr>
                <w:rFonts w:cs="Arial"/>
                <w:sz w:val="20"/>
                <w:szCs w:val="20"/>
              </w:rPr>
            </w:pPr>
            <w:r>
              <w:rPr>
                <w:rFonts w:cs="Arial"/>
                <w:sz w:val="20"/>
                <w:szCs w:val="20"/>
              </w:rPr>
              <w:t>Housing Reserve</w:t>
            </w:r>
          </w:p>
        </w:tc>
        <w:tc>
          <w:tcPr>
            <w:tcW w:w="1530" w:type="dxa"/>
            <w:shd w:val="clear" w:color="auto" w:fill="auto"/>
            <w:vAlign w:val="bottom"/>
          </w:tcPr>
          <w:p w14:paraId="13B4B34F" w14:textId="77777777" w:rsidR="003C49BD" w:rsidRPr="004B7D21" w:rsidRDefault="003C49BD" w:rsidP="00FC6795">
            <w:pPr>
              <w:widowControl w:val="0"/>
              <w:jc w:val="right"/>
              <w:rPr>
                <w:rFonts w:cs="Arial"/>
                <w:sz w:val="20"/>
                <w:szCs w:val="20"/>
              </w:rPr>
            </w:pPr>
          </w:p>
        </w:tc>
        <w:tc>
          <w:tcPr>
            <w:tcW w:w="1278" w:type="dxa"/>
            <w:shd w:val="clear" w:color="auto" w:fill="auto"/>
            <w:vAlign w:val="bottom"/>
          </w:tcPr>
          <w:p w14:paraId="164F9C1E" w14:textId="24479060" w:rsidR="003C49BD" w:rsidRPr="004B7D21" w:rsidRDefault="003C49BD" w:rsidP="00AE0771">
            <w:pPr>
              <w:widowControl w:val="0"/>
              <w:jc w:val="right"/>
              <w:rPr>
                <w:rFonts w:cs="Arial"/>
                <w:sz w:val="20"/>
                <w:szCs w:val="20"/>
              </w:rPr>
            </w:pPr>
            <w:r>
              <w:rPr>
                <w:rFonts w:cs="Arial"/>
                <w:sz w:val="20"/>
                <w:szCs w:val="20"/>
              </w:rPr>
              <w:t>$2,000</w:t>
            </w:r>
          </w:p>
        </w:tc>
      </w:tr>
      <w:tr w:rsidR="003C49BD" w14:paraId="490C3609" w14:textId="77777777" w:rsidTr="007B1D57">
        <w:tc>
          <w:tcPr>
            <w:tcW w:w="1638" w:type="dxa"/>
            <w:vMerge/>
            <w:shd w:val="clear" w:color="auto" w:fill="auto"/>
            <w:vAlign w:val="bottom"/>
          </w:tcPr>
          <w:p w14:paraId="56B497DF" w14:textId="77777777" w:rsidR="003C49BD" w:rsidRPr="004B7D21" w:rsidRDefault="003C49BD" w:rsidP="00AF18B4">
            <w:pPr>
              <w:widowControl w:val="0"/>
              <w:rPr>
                <w:rFonts w:cs="Arial"/>
                <w:sz w:val="20"/>
                <w:szCs w:val="20"/>
              </w:rPr>
            </w:pPr>
          </w:p>
        </w:tc>
        <w:tc>
          <w:tcPr>
            <w:tcW w:w="2297" w:type="dxa"/>
            <w:shd w:val="clear" w:color="auto" w:fill="auto"/>
            <w:vAlign w:val="bottom"/>
          </w:tcPr>
          <w:p w14:paraId="69331835" w14:textId="7768780B" w:rsidR="003C49BD" w:rsidRPr="004B7D21" w:rsidRDefault="003C49BD" w:rsidP="00AF18B4">
            <w:pPr>
              <w:widowControl w:val="0"/>
              <w:rPr>
                <w:rFonts w:cs="Arial"/>
                <w:sz w:val="20"/>
                <w:szCs w:val="20"/>
              </w:rPr>
            </w:pPr>
            <w:r>
              <w:rPr>
                <w:rFonts w:cs="Arial"/>
                <w:sz w:val="20"/>
                <w:szCs w:val="20"/>
              </w:rPr>
              <w:t>Windows and Doors, East Side Owen Sound Family Units</w:t>
            </w:r>
          </w:p>
        </w:tc>
        <w:tc>
          <w:tcPr>
            <w:tcW w:w="2833" w:type="dxa"/>
            <w:shd w:val="clear" w:color="auto" w:fill="auto"/>
            <w:vAlign w:val="bottom"/>
          </w:tcPr>
          <w:p w14:paraId="68348D0E" w14:textId="578DFFE9" w:rsidR="003C49BD" w:rsidRPr="004B7D21" w:rsidRDefault="00E302D8" w:rsidP="00AF18B4">
            <w:pPr>
              <w:widowControl w:val="0"/>
              <w:rPr>
                <w:rFonts w:cs="Arial"/>
                <w:sz w:val="20"/>
                <w:szCs w:val="20"/>
              </w:rPr>
            </w:pPr>
            <w:r>
              <w:rPr>
                <w:rFonts w:cs="Arial"/>
                <w:sz w:val="20"/>
                <w:szCs w:val="20"/>
              </w:rPr>
              <w:t>Housing Reserve</w:t>
            </w:r>
          </w:p>
        </w:tc>
        <w:tc>
          <w:tcPr>
            <w:tcW w:w="1530" w:type="dxa"/>
            <w:shd w:val="clear" w:color="auto" w:fill="auto"/>
            <w:vAlign w:val="bottom"/>
          </w:tcPr>
          <w:p w14:paraId="43145031" w14:textId="7DD2259E" w:rsidR="003C49BD" w:rsidRPr="004B7D21" w:rsidRDefault="003C49BD" w:rsidP="00FC6795">
            <w:pPr>
              <w:widowControl w:val="0"/>
              <w:jc w:val="right"/>
              <w:rPr>
                <w:rFonts w:cs="Arial"/>
                <w:sz w:val="20"/>
                <w:szCs w:val="20"/>
              </w:rPr>
            </w:pPr>
            <w:r>
              <w:rPr>
                <w:rFonts w:cs="Arial"/>
                <w:sz w:val="20"/>
                <w:szCs w:val="20"/>
              </w:rPr>
              <w:t>$30,000</w:t>
            </w:r>
          </w:p>
        </w:tc>
        <w:tc>
          <w:tcPr>
            <w:tcW w:w="1278" w:type="dxa"/>
            <w:shd w:val="clear" w:color="auto" w:fill="auto"/>
            <w:vAlign w:val="bottom"/>
          </w:tcPr>
          <w:p w14:paraId="7D55362C" w14:textId="01FA26B2" w:rsidR="003C49BD" w:rsidRPr="004B7D21" w:rsidRDefault="003C49BD" w:rsidP="00AE0771">
            <w:pPr>
              <w:widowControl w:val="0"/>
              <w:jc w:val="right"/>
              <w:rPr>
                <w:rFonts w:cs="Arial"/>
                <w:sz w:val="20"/>
                <w:szCs w:val="20"/>
              </w:rPr>
            </w:pPr>
            <w:r>
              <w:rPr>
                <w:rFonts w:cs="Arial"/>
                <w:sz w:val="20"/>
                <w:szCs w:val="20"/>
              </w:rPr>
              <w:t>$30,000</w:t>
            </w:r>
          </w:p>
        </w:tc>
      </w:tr>
      <w:tr w:rsidR="003C49BD" w14:paraId="6DC74DAF" w14:textId="77777777" w:rsidTr="007B1D57">
        <w:tc>
          <w:tcPr>
            <w:tcW w:w="1638" w:type="dxa"/>
            <w:vMerge/>
            <w:shd w:val="clear" w:color="auto" w:fill="auto"/>
            <w:vAlign w:val="bottom"/>
          </w:tcPr>
          <w:p w14:paraId="73381587" w14:textId="77777777" w:rsidR="003C49BD" w:rsidRPr="004B7D21" w:rsidRDefault="003C49BD" w:rsidP="00AF18B4">
            <w:pPr>
              <w:widowControl w:val="0"/>
              <w:rPr>
                <w:rFonts w:cs="Arial"/>
                <w:sz w:val="20"/>
                <w:szCs w:val="20"/>
              </w:rPr>
            </w:pPr>
          </w:p>
        </w:tc>
        <w:tc>
          <w:tcPr>
            <w:tcW w:w="2297" w:type="dxa"/>
            <w:shd w:val="clear" w:color="auto" w:fill="auto"/>
            <w:vAlign w:val="bottom"/>
          </w:tcPr>
          <w:p w14:paraId="499EE131" w14:textId="686BD1DA" w:rsidR="003C49BD" w:rsidRPr="004B7D21" w:rsidRDefault="003C49BD" w:rsidP="00AF18B4">
            <w:pPr>
              <w:widowControl w:val="0"/>
              <w:rPr>
                <w:rFonts w:cs="Arial"/>
                <w:sz w:val="20"/>
                <w:szCs w:val="20"/>
              </w:rPr>
            </w:pPr>
            <w:r>
              <w:rPr>
                <w:rFonts w:cs="Arial"/>
                <w:sz w:val="20"/>
                <w:szCs w:val="20"/>
              </w:rPr>
              <w:t>Sealing Balcony Decks, 650 4</w:t>
            </w:r>
            <w:r w:rsidRPr="002D5E4F">
              <w:rPr>
                <w:rFonts w:cs="Arial"/>
                <w:sz w:val="20"/>
                <w:szCs w:val="20"/>
                <w:vertAlign w:val="superscript"/>
              </w:rPr>
              <w:t>th</w:t>
            </w:r>
            <w:r>
              <w:rPr>
                <w:rFonts w:cs="Arial"/>
                <w:sz w:val="20"/>
                <w:szCs w:val="20"/>
              </w:rPr>
              <w:t xml:space="preserve"> St A East, Owen Sound</w:t>
            </w:r>
          </w:p>
        </w:tc>
        <w:tc>
          <w:tcPr>
            <w:tcW w:w="2833" w:type="dxa"/>
            <w:shd w:val="clear" w:color="auto" w:fill="auto"/>
            <w:vAlign w:val="bottom"/>
          </w:tcPr>
          <w:p w14:paraId="6F31E618" w14:textId="42AE04E8" w:rsidR="003C49BD" w:rsidRPr="004B7D21" w:rsidRDefault="003C49BD" w:rsidP="00AF18B4">
            <w:pPr>
              <w:widowControl w:val="0"/>
              <w:rPr>
                <w:rFonts w:cs="Arial"/>
                <w:sz w:val="20"/>
                <w:szCs w:val="20"/>
              </w:rPr>
            </w:pPr>
            <w:r>
              <w:rPr>
                <w:rFonts w:cs="Arial"/>
                <w:sz w:val="20"/>
                <w:szCs w:val="20"/>
              </w:rPr>
              <w:t>Housing Reserve</w:t>
            </w:r>
          </w:p>
        </w:tc>
        <w:tc>
          <w:tcPr>
            <w:tcW w:w="1530" w:type="dxa"/>
            <w:shd w:val="clear" w:color="auto" w:fill="auto"/>
            <w:vAlign w:val="bottom"/>
          </w:tcPr>
          <w:p w14:paraId="685529FE" w14:textId="28FF0562" w:rsidR="003C49BD" w:rsidRPr="004B7D21" w:rsidRDefault="003C49BD" w:rsidP="00FC6795">
            <w:pPr>
              <w:widowControl w:val="0"/>
              <w:jc w:val="right"/>
              <w:rPr>
                <w:rFonts w:cs="Arial"/>
                <w:sz w:val="20"/>
                <w:szCs w:val="20"/>
              </w:rPr>
            </w:pPr>
            <w:r>
              <w:rPr>
                <w:rFonts w:cs="Arial"/>
                <w:sz w:val="20"/>
                <w:szCs w:val="20"/>
              </w:rPr>
              <w:t>$40,000</w:t>
            </w:r>
          </w:p>
        </w:tc>
        <w:tc>
          <w:tcPr>
            <w:tcW w:w="1278" w:type="dxa"/>
            <w:shd w:val="clear" w:color="auto" w:fill="auto"/>
            <w:vAlign w:val="bottom"/>
          </w:tcPr>
          <w:p w14:paraId="2638D81B" w14:textId="5A7E56EB" w:rsidR="003C49BD" w:rsidRPr="004B7D21" w:rsidRDefault="003C49BD" w:rsidP="00AE0771">
            <w:pPr>
              <w:widowControl w:val="0"/>
              <w:jc w:val="right"/>
              <w:rPr>
                <w:rFonts w:cs="Arial"/>
                <w:sz w:val="20"/>
                <w:szCs w:val="20"/>
              </w:rPr>
            </w:pPr>
            <w:r>
              <w:rPr>
                <w:rFonts w:cs="Arial"/>
                <w:sz w:val="20"/>
                <w:szCs w:val="20"/>
              </w:rPr>
              <w:t>$40,000</w:t>
            </w:r>
          </w:p>
        </w:tc>
      </w:tr>
      <w:tr w:rsidR="003C49BD" w14:paraId="792B6638" w14:textId="77777777" w:rsidTr="007B1D57">
        <w:tc>
          <w:tcPr>
            <w:tcW w:w="1638" w:type="dxa"/>
            <w:vMerge/>
            <w:shd w:val="clear" w:color="auto" w:fill="auto"/>
            <w:vAlign w:val="bottom"/>
          </w:tcPr>
          <w:p w14:paraId="136436F6" w14:textId="77777777" w:rsidR="003C49BD" w:rsidRPr="004B7D21" w:rsidRDefault="003C49BD" w:rsidP="00AF18B4">
            <w:pPr>
              <w:widowControl w:val="0"/>
              <w:rPr>
                <w:rFonts w:cs="Arial"/>
                <w:sz w:val="20"/>
                <w:szCs w:val="20"/>
              </w:rPr>
            </w:pPr>
          </w:p>
        </w:tc>
        <w:tc>
          <w:tcPr>
            <w:tcW w:w="2297" w:type="dxa"/>
            <w:shd w:val="clear" w:color="auto" w:fill="auto"/>
            <w:vAlign w:val="bottom"/>
          </w:tcPr>
          <w:p w14:paraId="069D2C9A" w14:textId="23AA092D" w:rsidR="003C49BD" w:rsidRPr="004B7D21" w:rsidRDefault="003C49BD" w:rsidP="008D02CC">
            <w:pPr>
              <w:widowControl w:val="0"/>
              <w:rPr>
                <w:rFonts w:cs="Arial"/>
                <w:sz w:val="20"/>
                <w:szCs w:val="20"/>
              </w:rPr>
            </w:pPr>
            <w:r>
              <w:rPr>
                <w:rFonts w:cs="Arial"/>
                <w:sz w:val="20"/>
                <w:szCs w:val="20"/>
              </w:rPr>
              <w:t>Water Treatment Plant, Holstein</w:t>
            </w:r>
          </w:p>
        </w:tc>
        <w:tc>
          <w:tcPr>
            <w:tcW w:w="2833" w:type="dxa"/>
            <w:shd w:val="clear" w:color="auto" w:fill="auto"/>
            <w:vAlign w:val="bottom"/>
          </w:tcPr>
          <w:p w14:paraId="56C4C106" w14:textId="222544D4" w:rsidR="003C49BD" w:rsidRPr="004B7D21" w:rsidRDefault="003C49BD" w:rsidP="00AF18B4">
            <w:pPr>
              <w:widowControl w:val="0"/>
              <w:rPr>
                <w:rFonts w:cs="Arial"/>
                <w:sz w:val="20"/>
                <w:szCs w:val="20"/>
              </w:rPr>
            </w:pPr>
            <w:r>
              <w:rPr>
                <w:rFonts w:cs="Arial"/>
                <w:sz w:val="20"/>
                <w:szCs w:val="20"/>
              </w:rPr>
              <w:t>Housing Reserve</w:t>
            </w:r>
          </w:p>
        </w:tc>
        <w:tc>
          <w:tcPr>
            <w:tcW w:w="1530" w:type="dxa"/>
            <w:shd w:val="clear" w:color="auto" w:fill="auto"/>
            <w:vAlign w:val="bottom"/>
          </w:tcPr>
          <w:p w14:paraId="552DDC0B" w14:textId="77777777" w:rsidR="003C49BD" w:rsidRPr="004B7D21" w:rsidRDefault="003C49BD" w:rsidP="00FC6795">
            <w:pPr>
              <w:widowControl w:val="0"/>
              <w:jc w:val="right"/>
              <w:rPr>
                <w:rFonts w:cs="Arial"/>
                <w:sz w:val="20"/>
                <w:szCs w:val="20"/>
              </w:rPr>
            </w:pPr>
          </w:p>
        </w:tc>
        <w:tc>
          <w:tcPr>
            <w:tcW w:w="1278" w:type="dxa"/>
            <w:shd w:val="clear" w:color="auto" w:fill="auto"/>
            <w:vAlign w:val="bottom"/>
          </w:tcPr>
          <w:p w14:paraId="5B5F7C2B" w14:textId="0ACE33E8" w:rsidR="003C49BD" w:rsidRPr="004B7D21" w:rsidRDefault="003C49BD" w:rsidP="00AE0771">
            <w:pPr>
              <w:widowControl w:val="0"/>
              <w:jc w:val="right"/>
              <w:rPr>
                <w:rFonts w:cs="Arial"/>
                <w:sz w:val="20"/>
                <w:szCs w:val="20"/>
              </w:rPr>
            </w:pPr>
            <w:r>
              <w:rPr>
                <w:rFonts w:cs="Arial"/>
                <w:sz w:val="20"/>
                <w:szCs w:val="20"/>
              </w:rPr>
              <w:t>$125,000</w:t>
            </w:r>
          </w:p>
        </w:tc>
      </w:tr>
      <w:tr w:rsidR="003C49BD" w14:paraId="6E052890" w14:textId="77777777" w:rsidTr="007B1D57">
        <w:tc>
          <w:tcPr>
            <w:tcW w:w="1638" w:type="dxa"/>
            <w:vMerge/>
            <w:shd w:val="clear" w:color="auto" w:fill="auto"/>
            <w:vAlign w:val="bottom"/>
          </w:tcPr>
          <w:p w14:paraId="10FD6211" w14:textId="77777777" w:rsidR="003C49BD" w:rsidRPr="004B7D21" w:rsidRDefault="003C49BD" w:rsidP="00AF18B4">
            <w:pPr>
              <w:widowControl w:val="0"/>
              <w:rPr>
                <w:rFonts w:cs="Arial"/>
                <w:sz w:val="20"/>
                <w:szCs w:val="20"/>
              </w:rPr>
            </w:pPr>
          </w:p>
        </w:tc>
        <w:tc>
          <w:tcPr>
            <w:tcW w:w="2297" w:type="dxa"/>
            <w:shd w:val="clear" w:color="auto" w:fill="auto"/>
            <w:vAlign w:val="bottom"/>
          </w:tcPr>
          <w:p w14:paraId="63A7D30E" w14:textId="145C4C00" w:rsidR="003C49BD" w:rsidRPr="004B7D21" w:rsidRDefault="003C49BD" w:rsidP="00AF18B4">
            <w:pPr>
              <w:widowControl w:val="0"/>
              <w:rPr>
                <w:rFonts w:cs="Arial"/>
                <w:sz w:val="20"/>
                <w:szCs w:val="20"/>
              </w:rPr>
            </w:pPr>
            <w:r>
              <w:rPr>
                <w:rFonts w:cs="Arial"/>
                <w:sz w:val="20"/>
                <w:szCs w:val="20"/>
              </w:rPr>
              <w:t>Bath Rebuilds, 490 7</w:t>
            </w:r>
            <w:r w:rsidRPr="008D02CC">
              <w:rPr>
                <w:rFonts w:cs="Arial"/>
                <w:sz w:val="20"/>
                <w:szCs w:val="20"/>
                <w:vertAlign w:val="superscript"/>
              </w:rPr>
              <w:t>th</w:t>
            </w:r>
            <w:r>
              <w:rPr>
                <w:rFonts w:cs="Arial"/>
                <w:sz w:val="20"/>
                <w:szCs w:val="20"/>
              </w:rPr>
              <w:t xml:space="preserve"> Ave East, Owen Sound</w:t>
            </w:r>
          </w:p>
        </w:tc>
        <w:tc>
          <w:tcPr>
            <w:tcW w:w="2833" w:type="dxa"/>
            <w:shd w:val="clear" w:color="auto" w:fill="auto"/>
            <w:vAlign w:val="bottom"/>
          </w:tcPr>
          <w:p w14:paraId="3858B8B9" w14:textId="33DC5193" w:rsidR="003C49BD" w:rsidRPr="004B7D21" w:rsidRDefault="003C49BD" w:rsidP="00AF18B4">
            <w:pPr>
              <w:widowControl w:val="0"/>
              <w:rPr>
                <w:rFonts w:cs="Arial"/>
                <w:sz w:val="20"/>
                <w:szCs w:val="20"/>
              </w:rPr>
            </w:pPr>
            <w:r>
              <w:rPr>
                <w:rFonts w:cs="Arial"/>
                <w:sz w:val="20"/>
                <w:szCs w:val="20"/>
              </w:rPr>
              <w:t>Housing Reserve</w:t>
            </w:r>
          </w:p>
        </w:tc>
        <w:tc>
          <w:tcPr>
            <w:tcW w:w="1530" w:type="dxa"/>
            <w:shd w:val="clear" w:color="auto" w:fill="auto"/>
            <w:vAlign w:val="bottom"/>
          </w:tcPr>
          <w:p w14:paraId="3EB3559E" w14:textId="2632495F" w:rsidR="003C49BD" w:rsidRPr="004B7D21" w:rsidRDefault="003C49BD" w:rsidP="00FC6795">
            <w:pPr>
              <w:widowControl w:val="0"/>
              <w:jc w:val="right"/>
              <w:rPr>
                <w:rFonts w:cs="Arial"/>
                <w:sz w:val="20"/>
                <w:szCs w:val="20"/>
              </w:rPr>
            </w:pPr>
            <w:r>
              <w:rPr>
                <w:rFonts w:cs="Arial"/>
                <w:sz w:val="20"/>
                <w:szCs w:val="20"/>
              </w:rPr>
              <w:t>$160,000</w:t>
            </w:r>
          </w:p>
        </w:tc>
        <w:tc>
          <w:tcPr>
            <w:tcW w:w="1278" w:type="dxa"/>
            <w:shd w:val="clear" w:color="auto" w:fill="auto"/>
            <w:vAlign w:val="bottom"/>
          </w:tcPr>
          <w:p w14:paraId="00E86206" w14:textId="72359A99" w:rsidR="003C49BD" w:rsidRPr="004B7D21" w:rsidRDefault="003C49BD" w:rsidP="00AE0771">
            <w:pPr>
              <w:widowControl w:val="0"/>
              <w:jc w:val="right"/>
              <w:rPr>
                <w:rFonts w:cs="Arial"/>
                <w:sz w:val="20"/>
                <w:szCs w:val="20"/>
              </w:rPr>
            </w:pPr>
            <w:r>
              <w:rPr>
                <w:rFonts w:cs="Arial"/>
                <w:sz w:val="20"/>
                <w:szCs w:val="20"/>
              </w:rPr>
              <w:t>$160,000</w:t>
            </w:r>
          </w:p>
        </w:tc>
      </w:tr>
      <w:tr w:rsidR="003C49BD" w14:paraId="39681842" w14:textId="77777777" w:rsidTr="007B1D57">
        <w:tc>
          <w:tcPr>
            <w:tcW w:w="1638" w:type="dxa"/>
            <w:vMerge/>
            <w:shd w:val="clear" w:color="auto" w:fill="auto"/>
            <w:vAlign w:val="bottom"/>
          </w:tcPr>
          <w:p w14:paraId="2F580B9E" w14:textId="77777777" w:rsidR="003C49BD" w:rsidRPr="004B7D21" w:rsidRDefault="003C49BD" w:rsidP="00AF18B4">
            <w:pPr>
              <w:widowControl w:val="0"/>
              <w:rPr>
                <w:rFonts w:cs="Arial"/>
                <w:sz w:val="20"/>
                <w:szCs w:val="20"/>
              </w:rPr>
            </w:pPr>
          </w:p>
        </w:tc>
        <w:tc>
          <w:tcPr>
            <w:tcW w:w="2297" w:type="dxa"/>
            <w:shd w:val="clear" w:color="auto" w:fill="auto"/>
            <w:vAlign w:val="bottom"/>
          </w:tcPr>
          <w:p w14:paraId="5FC2893C" w14:textId="7102D5A1" w:rsidR="003C49BD" w:rsidRPr="004B7D21" w:rsidRDefault="003C49BD" w:rsidP="00AF18B4">
            <w:pPr>
              <w:widowControl w:val="0"/>
              <w:rPr>
                <w:rFonts w:cs="Arial"/>
                <w:sz w:val="20"/>
                <w:szCs w:val="20"/>
              </w:rPr>
            </w:pPr>
            <w:r>
              <w:rPr>
                <w:rFonts w:cs="Arial"/>
                <w:sz w:val="20"/>
                <w:szCs w:val="20"/>
              </w:rPr>
              <w:t>Exterior Cladding, 305 14</w:t>
            </w:r>
            <w:r w:rsidRPr="008D02CC">
              <w:rPr>
                <w:rFonts w:cs="Arial"/>
                <w:sz w:val="20"/>
                <w:szCs w:val="20"/>
                <w:vertAlign w:val="superscript"/>
              </w:rPr>
              <w:t>th</w:t>
            </w:r>
            <w:r>
              <w:rPr>
                <w:rFonts w:cs="Arial"/>
                <w:sz w:val="20"/>
                <w:szCs w:val="20"/>
              </w:rPr>
              <w:t xml:space="preserve"> St West, Owen Sound</w:t>
            </w:r>
          </w:p>
        </w:tc>
        <w:tc>
          <w:tcPr>
            <w:tcW w:w="2833" w:type="dxa"/>
            <w:shd w:val="clear" w:color="auto" w:fill="auto"/>
            <w:vAlign w:val="bottom"/>
          </w:tcPr>
          <w:p w14:paraId="45179EA9" w14:textId="14CA7255" w:rsidR="003C49BD" w:rsidRPr="004B7D21" w:rsidRDefault="003C49BD" w:rsidP="00AF18B4">
            <w:pPr>
              <w:widowControl w:val="0"/>
              <w:rPr>
                <w:rFonts w:cs="Arial"/>
                <w:sz w:val="20"/>
                <w:szCs w:val="20"/>
              </w:rPr>
            </w:pPr>
            <w:r>
              <w:rPr>
                <w:rFonts w:cs="Arial"/>
                <w:sz w:val="20"/>
                <w:szCs w:val="20"/>
              </w:rPr>
              <w:t>Housing Reserve</w:t>
            </w:r>
          </w:p>
        </w:tc>
        <w:tc>
          <w:tcPr>
            <w:tcW w:w="1530" w:type="dxa"/>
            <w:shd w:val="clear" w:color="auto" w:fill="auto"/>
            <w:vAlign w:val="bottom"/>
          </w:tcPr>
          <w:p w14:paraId="362E8765" w14:textId="3590EF7C" w:rsidR="003C49BD" w:rsidRPr="004B7D21" w:rsidRDefault="003C49BD" w:rsidP="00FC6795">
            <w:pPr>
              <w:widowControl w:val="0"/>
              <w:jc w:val="right"/>
              <w:rPr>
                <w:rFonts w:cs="Arial"/>
                <w:sz w:val="20"/>
                <w:szCs w:val="20"/>
              </w:rPr>
            </w:pPr>
            <w:r>
              <w:rPr>
                <w:rFonts w:cs="Arial"/>
                <w:sz w:val="20"/>
                <w:szCs w:val="20"/>
              </w:rPr>
              <w:t>$96,600</w:t>
            </w:r>
          </w:p>
        </w:tc>
        <w:tc>
          <w:tcPr>
            <w:tcW w:w="1278" w:type="dxa"/>
            <w:shd w:val="clear" w:color="auto" w:fill="auto"/>
            <w:vAlign w:val="bottom"/>
          </w:tcPr>
          <w:p w14:paraId="320D0AE7" w14:textId="14404243" w:rsidR="003C49BD" w:rsidRPr="004B7D21" w:rsidRDefault="003C49BD" w:rsidP="00AE0771">
            <w:pPr>
              <w:widowControl w:val="0"/>
              <w:jc w:val="right"/>
              <w:rPr>
                <w:rFonts w:cs="Arial"/>
                <w:sz w:val="20"/>
                <w:szCs w:val="20"/>
              </w:rPr>
            </w:pPr>
            <w:r>
              <w:rPr>
                <w:rFonts w:cs="Arial"/>
                <w:sz w:val="20"/>
                <w:szCs w:val="20"/>
              </w:rPr>
              <w:t>$351,000</w:t>
            </w:r>
          </w:p>
        </w:tc>
      </w:tr>
      <w:tr w:rsidR="003C49BD" w14:paraId="3816291A" w14:textId="77777777" w:rsidTr="007B1D57">
        <w:tc>
          <w:tcPr>
            <w:tcW w:w="1638" w:type="dxa"/>
            <w:vMerge/>
            <w:shd w:val="clear" w:color="auto" w:fill="auto"/>
            <w:vAlign w:val="bottom"/>
          </w:tcPr>
          <w:p w14:paraId="69777BBC" w14:textId="77777777" w:rsidR="003C49BD" w:rsidRPr="004B7D21" w:rsidRDefault="003C49BD" w:rsidP="00AF18B4">
            <w:pPr>
              <w:widowControl w:val="0"/>
              <w:rPr>
                <w:rFonts w:cs="Arial"/>
                <w:sz w:val="20"/>
                <w:szCs w:val="20"/>
              </w:rPr>
            </w:pPr>
          </w:p>
        </w:tc>
        <w:tc>
          <w:tcPr>
            <w:tcW w:w="2297" w:type="dxa"/>
            <w:shd w:val="clear" w:color="auto" w:fill="auto"/>
            <w:vAlign w:val="bottom"/>
          </w:tcPr>
          <w:p w14:paraId="27D2BA62" w14:textId="4C1954E9" w:rsidR="003C49BD" w:rsidRPr="004B7D21" w:rsidRDefault="003C49BD" w:rsidP="00AF18B4">
            <w:pPr>
              <w:widowControl w:val="0"/>
              <w:rPr>
                <w:rFonts w:cs="Arial"/>
                <w:sz w:val="20"/>
                <w:szCs w:val="20"/>
              </w:rPr>
            </w:pPr>
            <w:r>
              <w:rPr>
                <w:rFonts w:cs="Arial"/>
                <w:sz w:val="20"/>
                <w:szCs w:val="20"/>
              </w:rPr>
              <w:t>Air Make Up System, 214 11</w:t>
            </w:r>
            <w:r w:rsidRPr="008D02CC">
              <w:rPr>
                <w:rFonts w:cs="Arial"/>
                <w:sz w:val="20"/>
                <w:szCs w:val="20"/>
                <w:vertAlign w:val="superscript"/>
              </w:rPr>
              <w:t>th</w:t>
            </w:r>
            <w:r>
              <w:rPr>
                <w:rFonts w:cs="Arial"/>
                <w:sz w:val="20"/>
                <w:szCs w:val="20"/>
              </w:rPr>
              <w:t xml:space="preserve"> Ave, Hanover</w:t>
            </w:r>
          </w:p>
        </w:tc>
        <w:tc>
          <w:tcPr>
            <w:tcW w:w="2833" w:type="dxa"/>
            <w:shd w:val="clear" w:color="auto" w:fill="auto"/>
            <w:vAlign w:val="bottom"/>
          </w:tcPr>
          <w:p w14:paraId="5A450855" w14:textId="02DB4843" w:rsidR="003C49BD" w:rsidRPr="004B7D21" w:rsidRDefault="003C49BD" w:rsidP="00AF18B4">
            <w:pPr>
              <w:widowControl w:val="0"/>
              <w:rPr>
                <w:rFonts w:cs="Arial"/>
                <w:sz w:val="20"/>
                <w:szCs w:val="20"/>
              </w:rPr>
            </w:pPr>
            <w:r>
              <w:rPr>
                <w:rFonts w:cs="Arial"/>
                <w:sz w:val="20"/>
                <w:szCs w:val="20"/>
              </w:rPr>
              <w:t>Housing Reserve</w:t>
            </w:r>
          </w:p>
        </w:tc>
        <w:tc>
          <w:tcPr>
            <w:tcW w:w="1530" w:type="dxa"/>
            <w:shd w:val="clear" w:color="auto" w:fill="auto"/>
            <w:vAlign w:val="bottom"/>
          </w:tcPr>
          <w:p w14:paraId="255D90B4" w14:textId="316FEF1C" w:rsidR="003C49BD" w:rsidRPr="004B7D21" w:rsidRDefault="003C49BD" w:rsidP="00FC6795">
            <w:pPr>
              <w:widowControl w:val="0"/>
              <w:jc w:val="right"/>
              <w:rPr>
                <w:rFonts w:cs="Arial"/>
                <w:sz w:val="20"/>
                <w:szCs w:val="20"/>
              </w:rPr>
            </w:pPr>
            <w:r>
              <w:rPr>
                <w:rFonts w:cs="Arial"/>
                <w:sz w:val="20"/>
                <w:szCs w:val="20"/>
              </w:rPr>
              <w:t>$20,000</w:t>
            </w:r>
          </w:p>
        </w:tc>
        <w:tc>
          <w:tcPr>
            <w:tcW w:w="1278" w:type="dxa"/>
            <w:shd w:val="clear" w:color="auto" w:fill="auto"/>
            <w:vAlign w:val="bottom"/>
          </w:tcPr>
          <w:p w14:paraId="11850B7B" w14:textId="2E34C491" w:rsidR="003C49BD" w:rsidRPr="004B7D21" w:rsidRDefault="003C49BD" w:rsidP="00AE0771">
            <w:pPr>
              <w:widowControl w:val="0"/>
              <w:jc w:val="right"/>
              <w:rPr>
                <w:rFonts w:cs="Arial"/>
                <w:sz w:val="20"/>
                <w:szCs w:val="20"/>
              </w:rPr>
            </w:pPr>
            <w:r>
              <w:rPr>
                <w:rFonts w:cs="Arial"/>
                <w:sz w:val="20"/>
                <w:szCs w:val="20"/>
              </w:rPr>
              <w:t>$20,000</w:t>
            </w:r>
          </w:p>
        </w:tc>
      </w:tr>
      <w:tr w:rsidR="003C49BD" w14:paraId="3B7A9D37" w14:textId="77777777" w:rsidTr="007B1D57">
        <w:tc>
          <w:tcPr>
            <w:tcW w:w="1638" w:type="dxa"/>
            <w:vMerge/>
            <w:tcBorders>
              <w:bottom w:val="single" w:sz="4" w:space="0" w:color="auto"/>
            </w:tcBorders>
            <w:shd w:val="clear" w:color="auto" w:fill="auto"/>
            <w:vAlign w:val="bottom"/>
          </w:tcPr>
          <w:p w14:paraId="2884892D" w14:textId="77777777" w:rsidR="003C49BD" w:rsidRPr="004B7D21" w:rsidRDefault="003C49BD" w:rsidP="00AF18B4">
            <w:pPr>
              <w:widowControl w:val="0"/>
              <w:rPr>
                <w:rFonts w:cs="Arial"/>
                <w:sz w:val="20"/>
                <w:szCs w:val="20"/>
              </w:rPr>
            </w:pPr>
          </w:p>
        </w:tc>
        <w:tc>
          <w:tcPr>
            <w:tcW w:w="2297" w:type="dxa"/>
            <w:tcBorders>
              <w:bottom w:val="single" w:sz="4" w:space="0" w:color="auto"/>
            </w:tcBorders>
            <w:shd w:val="clear" w:color="auto" w:fill="auto"/>
            <w:vAlign w:val="bottom"/>
          </w:tcPr>
          <w:p w14:paraId="7F8F4342" w14:textId="3965AC6B" w:rsidR="003C49BD" w:rsidRPr="004B7D21" w:rsidRDefault="003C49BD" w:rsidP="00AF18B4">
            <w:pPr>
              <w:widowControl w:val="0"/>
              <w:rPr>
                <w:rFonts w:cs="Arial"/>
                <w:sz w:val="20"/>
                <w:szCs w:val="20"/>
              </w:rPr>
            </w:pPr>
            <w:r>
              <w:rPr>
                <w:rFonts w:cs="Arial"/>
                <w:sz w:val="20"/>
                <w:szCs w:val="20"/>
              </w:rPr>
              <w:t>Consulting Fees (General and Family Unit Review)</w:t>
            </w:r>
          </w:p>
        </w:tc>
        <w:tc>
          <w:tcPr>
            <w:tcW w:w="2833" w:type="dxa"/>
            <w:tcBorders>
              <w:bottom w:val="single" w:sz="4" w:space="0" w:color="auto"/>
            </w:tcBorders>
            <w:shd w:val="clear" w:color="auto" w:fill="auto"/>
            <w:vAlign w:val="bottom"/>
          </w:tcPr>
          <w:p w14:paraId="361438DB" w14:textId="0C945220" w:rsidR="003C49BD" w:rsidRPr="004B7D21" w:rsidRDefault="003C49BD" w:rsidP="00AF18B4">
            <w:pPr>
              <w:widowControl w:val="0"/>
              <w:rPr>
                <w:rFonts w:cs="Arial"/>
                <w:sz w:val="20"/>
                <w:szCs w:val="20"/>
              </w:rPr>
            </w:pPr>
            <w:r>
              <w:rPr>
                <w:rFonts w:cs="Arial"/>
                <w:sz w:val="20"/>
                <w:szCs w:val="20"/>
              </w:rPr>
              <w:t>Housing Reserve</w:t>
            </w:r>
          </w:p>
        </w:tc>
        <w:tc>
          <w:tcPr>
            <w:tcW w:w="1530" w:type="dxa"/>
            <w:tcBorders>
              <w:bottom w:val="single" w:sz="4" w:space="0" w:color="auto"/>
            </w:tcBorders>
            <w:shd w:val="clear" w:color="auto" w:fill="auto"/>
            <w:vAlign w:val="bottom"/>
          </w:tcPr>
          <w:p w14:paraId="40D60964" w14:textId="311F5384" w:rsidR="003C49BD" w:rsidRPr="004B7D21" w:rsidRDefault="003C49BD" w:rsidP="00FC6795">
            <w:pPr>
              <w:widowControl w:val="0"/>
              <w:jc w:val="right"/>
              <w:rPr>
                <w:rFonts w:cs="Arial"/>
                <w:sz w:val="20"/>
                <w:szCs w:val="20"/>
              </w:rPr>
            </w:pPr>
            <w:r>
              <w:rPr>
                <w:rFonts w:cs="Arial"/>
                <w:sz w:val="20"/>
                <w:szCs w:val="20"/>
              </w:rPr>
              <w:t>$30,000</w:t>
            </w:r>
          </w:p>
        </w:tc>
        <w:tc>
          <w:tcPr>
            <w:tcW w:w="1278" w:type="dxa"/>
            <w:tcBorders>
              <w:bottom w:val="single" w:sz="4" w:space="0" w:color="auto"/>
            </w:tcBorders>
            <w:shd w:val="clear" w:color="auto" w:fill="auto"/>
            <w:vAlign w:val="bottom"/>
          </w:tcPr>
          <w:p w14:paraId="6E332761" w14:textId="19D3CA25" w:rsidR="003C49BD" w:rsidRPr="004B7D21" w:rsidRDefault="003C49BD" w:rsidP="00AE0771">
            <w:pPr>
              <w:widowControl w:val="0"/>
              <w:jc w:val="right"/>
              <w:rPr>
                <w:rFonts w:cs="Arial"/>
                <w:sz w:val="20"/>
                <w:szCs w:val="20"/>
              </w:rPr>
            </w:pPr>
            <w:r>
              <w:rPr>
                <w:rFonts w:cs="Arial"/>
                <w:sz w:val="20"/>
                <w:szCs w:val="20"/>
              </w:rPr>
              <w:t>$30,000</w:t>
            </w:r>
          </w:p>
        </w:tc>
      </w:tr>
      <w:tr w:rsidR="00FC6795" w14:paraId="4FF55A7D" w14:textId="77777777" w:rsidTr="007B1D57">
        <w:tc>
          <w:tcPr>
            <w:tcW w:w="1638" w:type="dxa"/>
            <w:vMerge w:val="restart"/>
            <w:shd w:val="clear" w:color="auto" w:fill="D9D9D9" w:themeFill="background1" w:themeFillShade="D9"/>
            <w:vAlign w:val="center"/>
          </w:tcPr>
          <w:p w14:paraId="084C2F21" w14:textId="192EB5F3" w:rsidR="00FC6795" w:rsidRPr="004B7D21" w:rsidRDefault="00FC6795" w:rsidP="00FC6795">
            <w:pPr>
              <w:widowControl w:val="0"/>
              <w:rPr>
                <w:rFonts w:cs="Arial"/>
                <w:sz w:val="20"/>
                <w:szCs w:val="20"/>
              </w:rPr>
            </w:pPr>
            <w:r>
              <w:rPr>
                <w:rFonts w:cs="Arial"/>
                <w:sz w:val="20"/>
                <w:szCs w:val="20"/>
              </w:rPr>
              <w:t>Lee Manor</w:t>
            </w:r>
          </w:p>
        </w:tc>
        <w:tc>
          <w:tcPr>
            <w:tcW w:w="2297" w:type="dxa"/>
            <w:shd w:val="clear" w:color="auto" w:fill="D9D9D9" w:themeFill="background1" w:themeFillShade="D9"/>
            <w:vAlign w:val="bottom"/>
          </w:tcPr>
          <w:p w14:paraId="6DB8B397" w14:textId="3006DD8E" w:rsidR="00FC6795" w:rsidRPr="004B7D21" w:rsidRDefault="00FC6795" w:rsidP="00AF18B4">
            <w:pPr>
              <w:widowControl w:val="0"/>
              <w:rPr>
                <w:rFonts w:cs="Arial"/>
                <w:sz w:val="20"/>
                <w:szCs w:val="20"/>
              </w:rPr>
            </w:pPr>
            <w:r>
              <w:rPr>
                <w:rFonts w:cs="Arial"/>
                <w:sz w:val="20"/>
                <w:szCs w:val="20"/>
              </w:rPr>
              <w:t>Drapes and Blinds</w:t>
            </w:r>
          </w:p>
        </w:tc>
        <w:tc>
          <w:tcPr>
            <w:tcW w:w="2833" w:type="dxa"/>
            <w:shd w:val="clear" w:color="auto" w:fill="D9D9D9" w:themeFill="background1" w:themeFillShade="D9"/>
            <w:vAlign w:val="bottom"/>
          </w:tcPr>
          <w:p w14:paraId="206B3402" w14:textId="4640575E" w:rsidR="00FC6795" w:rsidRPr="004B7D21" w:rsidRDefault="00FC6795" w:rsidP="00AF18B4">
            <w:pPr>
              <w:widowControl w:val="0"/>
              <w:rPr>
                <w:rFonts w:cs="Arial"/>
                <w:sz w:val="20"/>
                <w:szCs w:val="20"/>
              </w:rPr>
            </w:pPr>
            <w:r>
              <w:rPr>
                <w:rFonts w:cs="Arial"/>
                <w:sz w:val="20"/>
                <w:szCs w:val="20"/>
              </w:rPr>
              <w:t>Lee Manor Capital</w:t>
            </w:r>
            <w:r w:rsidR="00184316">
              <w:rPr>
                <w:rFonts w:cs="Arial"/>
                <w:sz w:val="20"/>
                <w:szCs w:val="20"/>
              </w:rPr>
              <w:t xml:space="preserve"> Reserve</w:t>
            </w:r>
          </w:p>
        </w:tc>
        <w:tc>
          <w:tcPr>
            <w:tcW w:w="1530" w:type="dxa"/>
            <w:shd w:val="clear" w:color="auto" w:fill="D9D9D9" w:themeFill="background1" w:themeFillShade="D9"/>
            <w:vAlign w:val="bottom"/>
          </w:tcPr>
          <w:p w14:paraId="103E2C0C" w14:textId="3B74F38B" w:rsidR="00FC6795" w:rsidRPr="004B7D21" w:rsidRDefault="00FC6795" w:rsidP="00926C23">
            <w:pPr>
              <w:widowControl w:val="0"/>
              <w:jc w:val="right"/>
              <w:rPr>
                <w:rFonts w:cs="Arial"/>
                <w:sz w:val="20"/>
                <w:szCs w:val="20"/>
              </w:rPr>
            </w:pPr>
            <w:r>
              <w:rPr>
                <w:rFonts w:cs="Arial"/>
                <w:sz w:val="20"/>
                <w:szCs w:val="20"/>
              </w:rPr>
              <w:t>$</w:t>
            </w:r>
            <w:r w:rsidR="00926C23">
              <w:rPr>
                <w:rFonts w:cs="Arial"/>
                <w:sz w:val="20"/>
                <w:szCs w:val="20"/>
              </w:rPr>
              <w:t>20</w:t>
            </w:r>
            <w:r>
              <w:rPr>
                <w:rFonts w:cs="Arial"/>
                <w:sz w:val="20"/>
                <w:szCs w:val="20"/>
              </w:rPr>
              <w:t>,000</w:t>
            </w:r>
          </w:p>
        </w:tc>
        <w:tc>
          <w:tcPr>
            <w:tcW w:w="1278" w:type="dxa"/>
            <w:shd w:val="clear" w:color="auto" w:fill="D9D9D9" w:themeFill="background1" w:themeFillShade="D9"/>
            <w:vAlign w:val="bottom"/>
          </w:tcPr>
          <w:p w14:paraId="61CEA74F" w14:textId="45A0C13D" w:rsidR="00FC6795" w:rsidRPr="004B7D21" w:rsidRDefault="00FC6795" w:rsidP="00926C23">
            <w:pPr>
              <w:widowControl w:val="0"/>
              <w:jc w:val="right"/>
              <w:rPr>
                <w:rFonts w:cs="Arial"/>
                <w:sz w:val="20"/>
                <w:szCs w:val="20"/>
              </w:rPr>
            </w:pPr>
            <w:r>
              <w:rPr>
                <w:rFonts w:cs="Arial"/>
                <w:sz w:val="20"/>
                <w:szCs w:val="20"/>
              </w:rPr>
              <w:t>$4</w:t>
            </w:r>
            <w:r w:rsidR="00926C23">
              <w:rPr>
                <w:rFonts w:cs="Arial"/>
                <w:sz w:val="20"/>
                <w:szCs w:val="20"/>
              </w:rPr>
              <w:t>5</w:t>
            </w:r>
            <w:r>
              <w:rPr>
                <w:rFonts w:cs="Arial"/>
                <w:sz w:val="20"/>
                <w:szCs w:val="20"/>
              </w:rPr>
              <w:t>,000</w:t>
            </w:r>
          </w:p>
        </w:tc>
      </w:tr>
      <w:tr w:rsidR="00FC6795" w14:paraId="6474D0CD" w14:textId="77777777" w:rsidTr="007B1D57">
        <w:tc>
          <w:tcPr>
            <w:tcW w:w="1638" w:type="dxa"/>
            <w:vMerge/>
            <w:shd w:val="clear" w:color="auto" w:fill="D9D9D9" w:themeFill="background1" w:themeFillShade="D9"/>
            <w:vAlign w:val="bottom"/>
          </w:tcPr>
          <w:p w14:paraId="68ECC932" w14:textId="77777777" w:rsidR="00FC6795" w:rsidRPr="004B7D21" w:rsidRDefault="00FC6795" w:rsidP="00AF18B4">
            <w:pPr>
              <w:widowControl w:val="0"/>
              <w:rPr>
                <w:rFonts w:cs="Arial"/>
                <w:sz w:val="20"/>
                <w:szCs w:val="20"/>
              </w:rPr>
            </w:pPr>
          </w:p>
        </w:tc>
        <w:tc>
          <w:tcPr>
            <w:tcW w:w="2297" w:type="dxa"/>
            <w:shd w:val="clear" w:color="auto" w:fill="D9D9D9" w:themeFill="background1" w:themeFillShade="D9"/>
            <w:vAlign w:val="bottom"/>
          </w:tcPr>
          <w:p w14:paraId="5EEF6312" w14:textId="596F5153" w:rsidR="00FC6795" w:rsidRPr="004B7D21" w:rsidRDefault="00FC6795" w:rsidP="00AF18B4">
            <w:pPr>
              <w:widowControl w:val="0"/>
              <w:rPr>
                <w:rFonts w:cs="Arial"/>
                <w:sz w:val="20"/>
                <w:szCs w:val="20"/>
              </w:rPr>
            </w:pPr>
            <w:r>
              <w:rPr>
                <w:rFonts w:cs="Arial"/>
                <w:sz w:val="20"/>
                <w:szCs w:val="20"/>
              </w:rPr>
              <w:t>Washer Disinfectors</w:t>
            </w:r>
          </w:p>
        </w:tc>
        <w:tc>
          <w:tcPr>
            <w:tcW w:w="2833" w:type="dxa"/>
            <w:shd w:val="clear" w:color="auto" w:fill="D9D9D9" w:themeFill="background1" w:themeFillShade="D9"/>
            <w:vAlign w:val="bottom"/>
          </w:tcPr>
          <w:p w14:paraId="44433AB5" w14:textId="2D648632" w:rsidR="00FC6795" w:rsidRPr="004B7D21" w:rsidRDefault="00FC6795" w:rsidP="00AF18B4">
            <w:pPr>
              <w:widowControl w:val="0"/>
              <w:rPr>
                <w:rFonts w:cs="Arial"/>
                <w:sz w:val="20"/>
                <w:szCs w:val="20"/>
              </w:rPr>
            </w:pPr>
            <w:r>
              <w:rPr>
                <w:rFonts w:cs="Arial"/>
                <w:sz w:val="20"/>
                <w:szCs w:val="20"/>
              </w:rPr>
              <w:t>Lee Manor Capital</w:t>
            </w:r>
            <w:r w:rsidR="00184316">
              <w:rPr>
                <w:rFonts w:cs="Arial"/>
                <w:sz w:val="20"/>
                <w:szCs w:val="20"/>
              </w:rPr>
              <w:t xml:space="preserve"> Reserve</w:t>
            </w:r>
          </w:p>
        </w:tc>
        <w:tc>
          <w:tcPr>
            <w:tcW w:w="1530" w:type="dxa"/>
            <w:shd w:val="clear" w:color="auto" w:fill="D9D9D9" w:themeFill="background1" w:themeFillShade="D9"/>
            <w:vAlign w:val="bottom"/>
          </w:tcPr>
          <w:p w14:paraId="1343DF26" w14:textId="7A328E48" w:rsidR="00FC6795" w:rsidRPr="004B7D21" w:rsidRDefault="00FC6795" w:rsidP="00FC6795">
            <w:pPr>
              <w:widowControl w:val="0"/>
              <w:jc w:val="right"/>
              <w:rPr>
                <w:rFonts w:cs="Arial"/>
                <w:sz w:val="20"/>
                <w:szCs w:val="20"/>
              </w:rPr>
            </w:pPr>
            <w:r>
              <w:rPr>
                <w:rFonts w:cs="Arial"/>
                <w:sz w:val="20"/>
                <w:szCs w:val="20"/>
              </w:rPr>
              <w:t>$60,000</w:t>
            </w:r>
          </w:p>
        </w:tc>
        <w:tc>
          <w:tcPr>
            <w:tcW w:w="1278" w:type="dxa"/>
            <w:shd w:val="clear" w:color="auto" w:fill="D9D9D9" w:themeFill="background1" w:themeFillShade="D9"/>
            <w:vAlign w:val="bottom"/>
          </w:tcPr>
          <w:p w14:paraId="20B89690" w14:textId="099A2964" w:rsidR="00FC6795" w:rsidRPr="004B7D21" w:rsidRDefault="00FC6795" w:rsidP="00AF18B4">
            <w:pPr>
              <w:widowControl w:val="0"/>
              <w:jc w:val="right"/>
              <w:rPr>
                <w:rFonts w:cs="Arial"/>
                <w:sz w:val="20"/>
                <w:szCs w:val="20"/>
              </w:rPr>
            </w:pPr>
            <w:r>
              <w:rPr>
                <w:rFonts w:cs="Arial"/>
                <w:sz w:val="20"/>
                <w:szCs w:val="20"/>
              </w:rPr>
              <w:t>$100,000</w:t>
            </w:r>
          </w:p>
        </w:tc>
      </w:tr>
      <w:tr w:rsidR="00FC6795" w14:paraId="7990E88A" w14:textId="77777777" w:rsidTr="007B1D57">
        <w:tc>
          <w:tcPr>
            <w:tcW w:w="1638" w:type="dxa"/>
            <w:vMerge/>
            <w:shd w:val="clear" w:color="auto" w:fill="D9D9D9" w:themeFill="background1" w:themeFillShade="D9"/>
            <w:vAlign w:val="bottom"/>
          </w:tcPr>
          <w:p w14:paraId="7BD9B9DA" w14:textId="77777777" w:rsidR="00FC6795" w:rsidRPr="004B7D21" w:rsidRDefault="00FC6795" w:rsidP="00AF18B4">
            <w:pPr>
              <w:widowControl w:val="0"/>
              <w:rPr>
                <w:rFonts w:cs="Arial"/>
                <w:sz w:val="20"/>
                <w:szCs w:val="20"/>
              </w:rPr>
            </w:pPr>
          </w:p>
        </w:tc>
        <w:tc>
          <w:tcPr>
            <w:tcW w:w="2297" w:type="dxa"/>
            <w:tcBorders>
              <w:bottom w:val="single" w:sz="4" w:space="0" w:color="auto"/>
            </w:tcBorders>
            <w:shd w:val="clear" w:color="auto" w:fill="D9D9D9" w:themeFill="background1" w:themeFillShade="D9"/>
            <w:vAlign w:val="bottom"/>
          </w:tcPr>
          <w:p w14:paraId="6ABBD442" w14:textId="00895FC3" w:rsidR="00FC6795" w:rsidRPr="004B7D21" w:rsidRDefault="00FC6795" w:rsidP="00AF18B4">
            <w:pPr>
              <w:widowControl w:val="0"/>
              <w:rPr>
                <w:rFonts w:cs="Arial"/>
                <w:sz w:val="20"/>
                <w:szCs w:val="20"/>
              </w:rPr>
            </w:pPr>
            <w:r>
              <w:rPr>
                <w:rFonts w:cs="Arial"/>
                <w:sz w:val="20"/>
                <w:szCs w:val="20"/>
              </w:rPr>
              <w:t>Sanitary Waste Removal System</w:t>
            </w:r>
          </w:p>
        </w:tc>
        <w:tc>
          <w:tcPr>
            <w:tcW w:w="2833" w:type="dxa"/>
            <w:tcBorders>
              <w:bottom w:val="single" w:sz="4" w:space="0" w:color="auto"/>
            </w:tcBorders>
            <w:shd w:val="clear" w:color="auto" w:fill="D9D9D9" w:themeFill="background1" w:themeFillShade="D9"/>
            <w:vAlign w:val="bottom"/>
          </w:tcPr>
          <w:p w14:paraId="674542E2" w14:textId="047CE5DD" w:rsidR="00FC6795" w:rsidRPr="004B7D21" w:rsidRDefault="00FC6795" w:rsidP="00AF18B4">
            <w:pPr>
              <w:widowControl w:val="0"/>
              <w:rPr>
                <w:rFonts w:cs="Arial"/>
                <w:sz w:val="20"/>
                <w:szCs w:val="20"/>
              </w:rPr>
            </w:pPr>
            <w:r>
              <w:rPr>
                <w:rFonts w:cs="Arial"/>
                <w:sz w:val="20"/>
                <w:szCs w:val="20"/>
              </w:rPr>
              <w:t>Lee Manor Capital</w:t>
            </w:r>
            <w:r w:rsidR="00184316">
              <w:rPr>
                <w:rFonts w:cs="Arial"/>
                <w:sz w:val="20"/>
                <w:szCs w:val="20"/>
              </w:rPr>
              <w:t xml:space="preserve"> Reserve</w:t>
            </w:r>
          </w:p>
        </w:tc>
        <w:tc>
          <w:tcPr>
            <w:tcW w:w="1530" w:type="dxa"/>
            <w:tcBorders>
              <w:bottom w:val="single" w:sz="4" w:space="0" w:color="auto"/>
            </w:tcBorders>
            <w:shd w:val="clear" w:color="auto" w:fill="D9D9D9" w:themeFill="background1" w:themeFillShade="D9"/>
            <w:vAlign w:val="bottom"/>
          </w:tcPr>
          <w:p w14:paraId="489784FE" w14:textId="6C48B1DA" w:rsidR="00FC6795" w:rsidRPr="004B7D21" w:rsidRDefault="00FC6795" w:rsidP="00FC6795">
            <w:pPr>
              <w:widowControl w:val="0"/>
              <w:jc w:val="right"/>
              <w:rPr>
                <w:rFonts w:cs="Arial"/>
                <w:sz w:val="20"/>
                <w:szCs w:val="20"/>
              </w:rPr>
            </w:pPr>
            <w:r>
              <w:rPr>
                <w:rFonts w:cs="Arial"/>
                <w:sz w:val="20"/>
                <w:szCs w:val="20"/>
              </w:rPr>
              <w:t>$18,000</w:t>
            </w:r>
          </w:p>
        </w:tc>
        <w:tc>
          <w:tcPr>
            <w:tcW w:w="1278" w:type="dxa"/>
            <w:tcBorders>
              <w:bottom w:val="single" w:sz="4" w:space="0" w:color="auto"/>
            </w:tcBorders>
            <w:shd w:val="clear" w:color="auto" w:fill="D9D9D9" w:themeFill="background1" w:themeFillShade="D9"/>
            <w:vAlign w:val="bottom"/>
          </w:tcPr>
          <w:p w14:paraId="42CACFC1" w14:textId="3BDBF12B" w:rsidR="00FC6795" w:rsidRPr="004B7D21" w:rsidRDefault="00FC6795" w:rsidP="00AF18B4">
            <w:pPr>
              <w:widowControl w:val="0"/>
              <w:jc w:val="right"/>
              <w:rPr>
                <w:rFonts w:cs="Arial"/>
                <w:sz w:val="20"/>
                <w:szCs w:val="20"/>
              </w:rPr>
            </w:pPr>
            <w:r>
              <w:rPr>
                <w:rFonts w:cs="Arial"/>
                <w:sz w:val="20"/>
                <w:szCs w:val="20"/>
              </w:rPr>
              <w:t>$21,000</w:t>
            </w:r>
          </w:p>
        </w:tc>
      </w:tr>
      <w:tr w:rsidR="00FC6795" w14:paraId="485226AF" w14:textId="77777777" w:rsidTr="007B1D57">
        <w:tc>
          <w:tcPr>
            <w:tcW w:w="1638" w:type="dxa"/>
            <w:vMerge/>
            <w:tcBorders>
              <w:bottom w:val="single" w:sz="4" w:space="0" w:color="auto"/>
            </w:tcBorders>
            <w:shd w:val="clear" w:color="auto" w:fill="D9D9D9" w:themeFill="background1" w:themeFillShade="D9"/>
            <w:vAlign w:val="bottom"/>
          </w:tcPr>
          <w:p w14:paraId="70B5604E" w14:textId="77777777" w:rsidR="00FC6795" w:rsidRPr="004B7D21" w:rsidRDefault="00FC6795" w:rsidP="00AF18B4">
            <w:pPr>
              <w:widowControl w:val="0"/>
              <w:rPr>
                <w:rFonts w:cs="Arial"/>
                <w:sz w:val="20"/>
                <w:szCs w:val="20"/>
              </w:rPr>
            </w:pPr>
          </w:p>
        </w:tc>
        <w:tc>
          <w:tcPr>
            <w:tcW w:w="2297" w:type="dxa"/>
            <w:tcBorders>
              <w:bottom w:val="single" w:sz="4" w:space="0" w:color="auto"/>
            </w:tcBorders>
            <w:shd w:val="clear" w:color="auto" w:fill="D9D9D9" w:themeFill="background1" w:themeFillShade="D9"/>
            <w:vAlign w:val="bottom"/>
          </w:tcPr>
          <w:p w14:paraId="793C849F" w14:textId="7FBFCF2A" w:rsidR="00FC6795" w:rsidRPr="004B7D21" w:rsidRDefault="00FC6795" w:rsidP="00AF18B4">
            <w:pPr>
              <w:widowControl w:val="0"/>
              <w:rPr>
                <w:rFonts w:cs="Arial"/>
                <w:sz w:val="20"/>
                <w:szCs w:val="20"/>
              </w:rPr>
            </w:pPr>
            <w:r>
              <w:rPr>
                <w:rFonts w:cs="Arial"/>
                <w:sz w:val="20"/>
                <w:szCs w:val="20"/>
              </w:rPr>
              <w:t>Exterior Common Area Redevelopment</w:t>
            </w:r>
          </w:p>
        </w:tc>
        <w:tc>
          <w:tcPr>
            <w:tcW w:w="2833" w:type="dxa"/>
            <w:tcBorders>
              <w:bottom w:val="single" w:sz="4" w:space="0" w:color="auto"/>
            </w:tcBorders>
            <w:shd w:val="clear" w:color="auto" w:fill="D9D9D9" w:themeFill="background1" w:themeFillShade="D9"/>
            <w:vAlign w:val="bottom"/>
          </w:tcPr>
          <w:p w14:paraId="601D9455" w14:textId="468AFD84" w:rsidR="00FC6795" w:rsidRPr="004B7D21" w:rsidRDefault="00FC6795" w:rsidP="00AF18B4">
            <w:pPr>
              <w:widowControl w:val="0"/>
              <w:rPr>
                <w:rFonts w:cs="Arial"/>
                <w:sz w:val="20"/>
                <w:szCs w:val="20"/>
              </w:rPr>
            </w:pPr>
            <w:r>
              <w:rPr>
                <w:rFonts w:cs="Arial"/>
                <w:sz w:val="20"/>
                <w:szCs w:val="20"/>
              </w:rPr>
              <w:t>Lee Manor Capital</w:t>
            </w:r>
            <w:r w:rsidR="00184316">
              <w:rPr>
                <w:rFonts w:cs="Arial"/>
                <w:sz w:val="20"/>
                <w:szCs w:val="20"/>
              </w:rPr>
              <w:t xml:space="preserve"> Reserve</w:t>
            </w:r>
          </w:p>
        </w:tc>
        <w:tc>
          <w:tcPr>
            <w:tcW w:w="1530" w:type="dxa"/>
            <w:tcBorders>
              <w:bottom w:val="single" w:sz="4" w:space="0" w:color="auto"/>
            </w:tcBorders>
            <w:shd w:val="clear" w:color="auto" w:fill="D9D9D9" w:themeFill="background1" w:themeFillShade="D9"/>
            <w:vAlign w:val="bottom"/>
          </w:tcPr>
          <w:p w14:paraId="6274B32E" w14:textId="2A354BEE" w:rsidR="00FC6795" w:rsidRPr="004B7D21" w:rsidRDefault="00FC6795" w:rsidP="00926C23">
            <w:pPr>
              <w:widowControl w:val="0"/>
              <w:jc w:val="right"/>
              <w:rPr>
                <w:rFonts w:cs="Arial"/>
                <w:sz w:val="20"/>
                <w:szCs w:val="20"/>
              </w:rPr>
            </w:pPr>
          </w:p>
        </w:tc>
        <w:tc>
          <w:tcPr>
            <w:tcW w:w="1278" w:type="dxa"/>
            <w:tcBorders>
              <w:bottom w:val="single" w:sz="4" w:space="0" w:color="auto"/>
            </w:tcBorders>
            <w:shd w:val="clear" w:color="auto" w:fill="D9D9D9" w:themeFill="background1" w:themeFillShade="D9"/>
            <w:vAlign w:val="bottom"/>
          </w:tcPr>
          <w:p w14:paraId="21B8C45F" w14:textId="610FAFF6" w:rsidR="00FC6795" w:rsidRPr="004B7D21" w:rsidRDefault="00FC6795" w:rsidP="00926C23">
            <w:pPr>
              <w:widowControl w:val="0"/>
              <w:jc w:val="right"/>
              <w:rPr>
                <w:rFonts w:cs="Arial"/>
                <w:sz w:val="20"/>
                <w:szCs w:val="20"/>
              </w:rPr>
            </w:pPr>
            <w:r>
              <w:rPr>
                <w:rFonts w:cs="Arial"/>
                <w:sz w:val="20"/>
                <w:szCs w:val="20"/>
              </w:rPr>
              <w:t>$1</w:t>
            </w:r>
            <w:r w:rsidR="00926C23">
              <w:rPr>
                <w:rFonts w:cs="Arial"/>
                <w:sz w:val="20"/>
                <w:szCs w:val="20"/>
              </w:rPr>
              <w:t>6</w:t>
            </w:r>
            <w:r>
              <w:rPr>
                <w:rFonts w:cs="Arial"/>
                <w:sz w:val="20"/>
                <w:szCs w:val="20"/>
              </w:rPr>
              <w:t>,000</w:t>
            </w:r>
          </w:p>
        </w:tc>
      </w:tr>
      <w:tr w:rsidR="00AE0771" w14:paraId="5C9CC488" w14:textId="77777777" w:rsidTr="007B1D57">
        <w:tc>
          <w:tcPr>
            <w:tcW w:w="1638" w:type="dxa"/>
            <w:vMerge w:val="restart"/>
            <w:shd w:val="clear" w:color="auto" w:fill="auto"/>
            <w:vAlign w:val="center"/>
          </w:tcPr>
          <w:p w14:paraId="12A2EDEE" w14:textId="78941C6B" w:rsidR="00AE0771" w:rsidRPr="004B7D21" w:rsidRDefault="00AE0771" w:rsidP="00AE0771">
            <w:pPr>
              <w:widowControl w:val="0"/>
              <w:rPr>
                <w:rFonts w:cs="Arial"/>
                <w:sz w:val="20"/>
                <w:szCs w:val="20"/>
              </w:rPr>
            </w:pPr>
            <w:r>
              <w:rPr>
                <w:rFonts w:cs="Arial"/>
                <w:sz w:val="20"/>
                <w:szCs w:val="20"/>
              </w:rPr>
              <w:t>Grey Gables</w:t>
            </w:r>
          </w:p>
        </w:tc>
        <w:tc>
          <w:tcPr>
            <w:tcW w:w="2297" w:type="dxa"/>
            <w:shd w:val="clear" w:color="auto" w:fill="auto"/>
            <w:vAlign w:val="bottom"/>
          </w:tcPr>
          <w:p w14:paraId="0F8E7B96" w14:textId="65133D04" w:rsidR="00AE0771" w:rsidRPr="004B7D21" w:rsidRDefault="00AE0771" w:rsidP="00AF18B4">
            <w:pPr>
              <w:widowControl w:val="0"/>
              <w:rPr>
                <w:rFonts w:cs="Arial"/>
                <w:sz w:val="20"/>
                <w:szCs w:val="20"/>
              </w:rPr>
            </w:pPr>
            <w:r>
              <w:rPr>
                <w:rFonts w:cs="Arial"/>
                <w:sz w:val="20"/>
                <w:szCs w:val="20"/>
              </w:rPr>
              <w:t xml:space="preserve">Dietary Equipment </w:t>
            </w:r>
          </w:p>
        </w:tc>
        <w:tc>
          <w:tcPr>
            <w:tcW w:w="2833" w:type="dxa"/>
            <w:shd w:val="clear" w:color="auto" w:fill="auto"/>
            <w:vAlign w:val="bottom"/>
          </w:tcPr>
          <w:p w14:paraId="7BB619AC" w14:textId="5D2C8D90" w:rsidR="00AE0771" w:rsidRPr="004B7D21" w:rsidRDefault="00AE0771" w:rsidP="00AF18B4">
            <w:pPr>
              <w:widowControl w:val="0"/>
              <w:rPr>
                <w:rFonts w:cs="Arial"/>
                <w:sz w:val="20"/>
                <w:szCs w:val="20"/>
              </w:rPr>
            </w:pPr>
            <w:r>
              <w:rPr>
                <w:rFonts w:cs="Arial"/>
                <w:sz w:val="20"/>
                <w:szCs w:val="20"/>
              </w:rPr>
              <w:t>Grey Gables Capital</w:t>
            </w:r>
            <w:r w:rsidR="00184316">
              <w:rPr>
                <w:rFonts w:cs="Arial"/>
                <w:sz w:val="20"/>
                <w:szCs w:val="20"/>
              </w:rPr>
              <w:t xml:space="preserve"> Reserve</w:t>
            </w:r>
          </w:p>
        </w:tc>
        <w:tc>
          <w:tcPr>
            <w:tcW w:w="1530" w:type="dxa"/>
            <w:shd w:val="clear" w:color="auto" w:fill="auto"/>
            <w:vAlign w:val="bottom"/>
          </w:tcPr>
          <w:p w14:paraId="64EFE55F" w14:textId="138E140E" w:rsidR="00AE0771" w:rsidRPr="004B7D21" w:rsidRDefault="00AE0771" w:rsidP="00926C23">
            <w:pPr>
              <w:widowControl w:val="0"/>
              <w:jc w:val="right"/>
              <w:rPr>
                <w:rFonts w:cs="Arial"/>
                <w:sz w:val="20"/>
                <w:szCs w:val="20"/>
              </w:rPr>
            </w:pPr>
            <w:r>
              <w:rPr>
                <w:rFonts w:cs="Arial"/>
                <w:sz w:val="20"/>
                <w:szCs w:val="20"/>
              </w:rPr>
              <w:t>$</w:t>
            </w:r>
            <w:r w:rsidR="00926C23">
              <w:rPr>
                <w:rFonts w:cs="Arial"/>
                <w:sz w:val="20"/>
                <w:szCs w:val="20"/>
              </w:rPr>
              <w:t>22</w:t>
            </w:r>
            <w:r>
              <w:rPr>
                <w:rFonts w:cs="Arial"/>
                <w:sz w:val="20"/>
                <w:szCs w:val="20"/>
              </w:rPr>
              <w:t>,</w:t>
            </w:r>
            <w:r w:rsidR="00926C23">
              <w:rPr>
                <w:rFonts w:cs="Arial"/>
                <w:sz w:val="20"/>
                <w:szCs w:val="20"/>
              </w:rPr>
              <w:t>0</w:t>
            </w:r>
            <w:r>
              <w:rPr>
                <w:rFonts w:cs="Arial"/>
                <w:sz w:val="20"/>
                <w:szCs w:val="20"/>
              </w:rPr>
              <w:t>00</w:t>
            </w:r>
          </w:p>
        </w:tc>
        <w:tc>
          <w:tcPr>
            <w:tcW w:w="1278" w:type="dxa"/>
            <w:shd w:val="clear" w:color="auto" w:fill="auto"/>
            <w:vAlign w:val="bottom"/>
          </w:tcPr>
          <w:p w14:paraId="6827DED7" w14:textId="5260DC3D" w:rsidR="00AE0771" w:rsidRPr="004B7D21" w:rsidRDefault="00AE0771" w:rsidP="00926C23">
            <w:pPr>
              <w:widowControl w:val="0"/>
              <w:jc w:val="right"/>
              <w:rPr>
                <w:rFonts w:cs="Arial"/>
                <w:sz w:val="20"/>
                <w:szCs w:val="20"/>
              </w:rPr>
            </w:pPr>
            <w:r>
              <w:rPr>
                <w:rFonts w:cs="Arial"/>
                <w:sz w:val="20"/>
                <w:szCs w:val="20"/>
              </w:rPr>
              <w:t>$2</w:t>
            </w:r>
            <w:r w:rsidR="00926C23">
              <w:rPr>
                <w:rFonts w:cs="Arial"/>
                <w:sz w:val="20"/>
                <w:szCs w:val="20"/>
              </w:rPr>
              <w:t>8</w:t>
            </w:r>
            <w:r>
              <w:rPr>
                <w:rFonts w:cs="Arial"/>
                <w:sz w:val="20"/>
                <w:szCs w:val="20"/>
              </w:rPr>
              <w:t>,</w:t>
            </w:r>
            <w:r w:rsidR="00926C23">
              <w:rPr>
                <w:rFonts w:cs="Arial"/>
                <w:sz w:val="20"/>
                <w:szCs w:val="20"/>
              </w:rPr>
              <w:t>0</w:t>
            </w:r>
            <w:r>
              <w:rPr>
                <w:rFonts w:cs="Arial"/>
                <w:sz w:val="20"/>
                <w:szCs w:val="20"/>
              </w:rPr>
              <w:t>00</w:t>
            </w:r>
          </w:p>
        </w:tc>
      </w:tr>
      <w:tr w:rsidR="00AE0771" w14:paraId="4B162F42" w14:textId="77777777" w:rsidTr="007B1D57">
        <w:tc>
          <w:tcPr>
            <w:tcW w:w="1638" w:type="dxa"/>
            <w:vMerge/>
            <w:shd w:val="clear" w:color="auto" w:fill="auto"/>
            <w:vAlign w:val="bottom"/>
          </w:tcPr>
          <w:p w14:paraId="052C7ADD" w14:textId="77777777" w:rsidR="00AE0771" w:rsidRPr="004B7D21" w:rsidRDefault="00AE0771" w:rsidP="00AF18B4">
            <w:pPr>
              <w:widowControl w:val="0"/>
              <w:rPr>
                <w:rFonts w:cs="Arial"/>
                <w:sz w:val="20"/>
                <w:szCs w:val="20"/>
              </w:rPr>
            </w:pPr>
          </w:p>
        </w:tc>
        <w:tc>
          <w:tcPr>
            <w:tcW w:w="2297" w:type="dxa"/>
            <w:shd w:val="clear" w:color="auto" w:fill="auto"/>
            <w:vAlign w:val="bottom"/>
          </w:tcPr>
          <w:p w14:paraId="16722184" w14:textId="1522C588" w:rsidR="00AE0771" w:rsidRPr="004B7D21" w:rsidRDefault="00AE0771" w:rsidP="00AF18B4">
            <w:pPr>
              <w:widowControl w:val="0"/>
              <w:rPr>
                <w:rFonts w:cs="Arial"/>
                <w:sz w:val="20"/>
                <w:szCs w:val="20"/>
              </w:rPr>
            </w:pPr>
            <w:r>
              <w:rPr>
                <w:rFonts w:cs="Arial"/>
                <w:sz w:val="20"/>
                <w:szCs w:val="20"/>
              </w:rPr>
              <w:t>Drapes and Blinds</w:t>
            </w:r>
          </w:p>
        </w:tc>
        <w:tc>
          <w:tcPr>
            <w:tcW w:w="2833" w:type="dxa"/>
            <w:shd w:val="clear" w:color="auto" w:fill="auto"/>
            <w:vAlign w:val="bottom"/>
          </w:tcPr>
          <w:p w14:paraId="73409E68" w14:textId="113FBAA3" w:rsidR="00AE0771" w:rsidRPr="004B7D21" w:rsidRDefault="00AE0771" w:rsidP="00AF18B4">
            <w:pPr>
              <w:widowControl w:val="0"/>
              <w:rPr>
                <w:rFonts w:cs="Arial"/>
                <w:sz w:val="20"/>
                <w:szCs w:val="20"/>
              </w:rPr>
            </w:pPr>
            <w:r>
              <w:rPr>
                <w:rFonts w:cs="Arial"/>
                <w:sz w:val="20"/>
                <w:szCs w:val="20"/>
              </w:rPr>
              <w:t>Grey Gables Capital</w:t>
            </w:r>
            <w:r w:rsidR="00184316">
              <w:rPr>
                <w:rFonts w:cs="Arial"/>
                <w:sz w:val="20"/>
                <w:szCs w:val="20"/>
              </w:rPr>
              <w:t xml:space="preserve"> Reserve</w:t>
            </w:r>
          </w:p>
        </w:tc>
        <w:tc>
          <w:tcPr>
            <w:tcW w:w="1530" w:type="dxa"/>
            <w:shd w:val="clear" w:color="auto" w:fill="auto"/>
            <w:vAlign w:val="bottom"/>
          </w:tcPr>
          <w:p w14:paraId="344A2F35" w14:textId="1D674698" w:rsidR="00AE0771" w:rsidRPr="004B7D21" w:rsidRDefault="00AE0771" w:rsidP="00FC6795">
            <w:pPr>
              <w:widowControl w:val="0"/>
              <w:jc w:val="right"/>
              <w:rPr>
                <w:rFonts w:cs="Arial"/>
                <w:sz w:val="20"/>
                <w:szCs w:val="20"/>
              </w:rPr>
            </w:pPr>
            <w:r>
              <w:rPr>
                <w:rFonts w:cs="Arial"/>
                <w:sz w:val="20"/>
                <w:szCs w:val="20"/>
              </w:rPr>
              <w:t>$15,000</w:t>
            </w:r>
          </w:p>
        </w:tc>
        <w:tc>
          <w:tcPr>
            <w:tcW w:w="1278" w:type="dxa"/>
            <w:shd w:val="clear" w:color="auto" w:fill="auto"/>
            <w:vAlign w:val="bottom"/>
          </w:tcPr>
          <w:p w14:paraId="337C8564" w14:textId="1E0C0851" w:rsidR="00AE0771" w:rsidRPr="004B7D21" w:rsidRDefault="00AE0771" w:rsidP="00AF18B4">
            <w:pPr>
              <w:widowControl w:val="0"/>
              <w:jc w:val="right"/>
              <w:rPr>
                <w:rFonts w:cs="Arial"/>
                <w:sz w:val="20"/>
                <w:szCs w:val="20"/>
              </w:rPr>
            </w:pPr>
            <w:r>
              <w:rPr>
                <w:rFonts w:cs="Arial"/>
                <w:sz w:val="20"/>
                <w:szCs w:val="20"/>
              </w:rPr>
              <w:t>$15,000</w:t>
            </w:r>
          </w:p>
        </w:tc>
      </w:tr>
      <w:tr w:rsidR="00AE0771" w14:paraId="7BF49CA0" w14:textId="77777777" w:rsidTr="007B1D57">
        <w:tc>
          <w:tcPr>
            <w:tcW w:w="1638" w:type="dxa"/>
            <w:vMerge/>
            <w:shd w:val="clear" w:color="auto" w:fill="auto"/>
            <w:vAlign w:val="bottom"/>
          </w:tcPr>
          <w:p w14:paraId="25E771A8" w14:textId="77777777" w:rsidR="00AE0771" w:rsidRPr="004B7D21" w:rsidRDefault="00AE0771" w:rsidP="00AF18B4">
            <w:pPr>
              <w:widowControl w:val="0"/>
              <w:rPr>
                <w:rFonts w:cs="Arial"/>
                <w:sz w:val="20"/>
                <w:szCs w:val="20"/>
              </w:rPr>
            </w:pPr>
          </w:p>
        </w:tc>
        <w:tc>
          <w:tcPr>
            <w:tcW w:w="2297" w:type="dxa"/>
            <w:shd w:val="clear" w:color="auto" w:fill="auto"/>
            <w:vAlign w:val="bottom"/>
          </w:tcPr>
          <w:p w14:paraId="3B0005B6" w14:textId="4EA7CFC3" w:rsidR="00AE0771" w:rsidRPr="004B7D21" w:rsidRDefault="00AE0771" w:rsidP="00AF18B4">
            <w:pPr>
              <w:widowControl w:val="0"/>
              <w:rPr>
                <w:rFonts w:cs="Arial"/>
                <w:sz w:val="20"/>
                <w:szCs w:val="20"/>
              </w:rPr>
            </w:pPr>
            <w:r>
              <w:rPr>
                <w:rFonts w:cs="Arial"/>
                <w:sz w:val="20"/>
                <w:szCs w:val="20"/>
              </w:rPr>
              <w:t>Washer Disinfectors</w:t>
            </w:r>
          </w:p>
        </w:tc>
        <w:tc>
          <w:tcPr>
            <w:tcW w:w="2833" w:type="dxa"/>
            <w:shd w:val="clear" w:color="auto" w:fill="auto"/>
            <w:vAlign w:val="bottom"/>
          </w:tcPr>
          <w:p w14:paraId="4803597C" w14:textId="54E7B337" w:rsidR="00AE0771" w:rsidRPr="004B7D21" w:rsidRDefault="00AE0771" w:rsidP="00AF18B4">
            <w:pPr>
              <w:widowControl w:val="0"/>
              <w:rPr>
                <w:rFonts w:cs="Arial"/>
                <w:sz w:val="20"/>
                <w:szCs w:val="20"/>
              </w:rPr>
            </w:pPr>
            <w:r>
              <w:rPr>
                <w:rFonts w:cs="Arial"/>
                <w:sz w:val="20"/>
                <w:szCs w:val="20"/>
              </w:rPr>
              <w:t>Grey Gables Capital</w:t>
            </w:r>
            <w:r w:rsidR="00184316">
              <w:rPr>
                <w:rFonts w:cs="Arial"/>
                <w:sz w:val="20"/>
                <w:szCs w:val="20"/>
              </w:rPr>
              <w:t xml:space="preserve"> Reserve</w:t>
            </w:r>
          </w:p>
        </w:tc>
        <w:tc>
          <w:tcPr>
            <w:tcW w:w="1530" w:type="dxa"/>
            <w:shd w:val="clear" w:color="auto" w:fill="auto"/>
            <w:vAlign w:val="bottom"/>
          </w:tcPr>
          <w:p w14:paraId="6B841275" w14:textId="4CB60CA5" w:rsidR="00AE0771" w:rsidRPr="004B7D21" w:rsidRDefault="00AE0771" w:rsidP="00FC6795">
            <w:pPr>
              <w:widowControl w:val="0"/>
              <w:jc w:val="right"/>
              <w:rPr>
                <w:rFonts w:cs="Arial"/>
                <w:sz w:val="20"/>
                <w:szCs w:val="20"/>
              </w:rPr>
            </w:pPr>
            <w:r>
              <w:rPr>
                <w:rFonts w:cs="Arial"/>
                <w:sz w:val="20"/>
                <w:szCs w:val="20"/>
              </w:rPr>
              <w:t>$1,500</w:t>
            </w:r>
          </w:p>
        </w:tc>
        <w:tc>
          <w:tcPr>
            <w:tcW w:w="1278" w:type="dxa"/>
            <w:shd w:val="clear" w:color="auto" w:fill="auto"/>
            <w:vAlign w:val="bottom"/>
          </w:tcPr>
          <w:p w14:paraId="0AE7DC21" w14:textId="7F0FEBBB" w:rsidR="00AE0771" w:rsidRPr="004B7D21" w:rsidRDefault="00AE0771" w:rsidP="00AF18B4">
            <w:pPr>
              <w:widowControl w:val="0"/>
              <w:jc w:val="right"/>
              <w:rPr>
                <w:rFonts w:cs="Arial"/>
                <w:sz w:val="20"/>
                <w:szCs w:val="20"/>
              </w:rPr>
            </w:pPr>
            <w:r>
              <w:rPr>
                <w:rFonts w:cs="Arial"/>
                <w:sz w:val="20"/>
                <w:szCs w:val="20"/>
              </w:rPr>
              <w:t>$40,000</w:t>
            </w:r>
          </w:p>
        </w:tc>
      </w:tr>
      <w:tr w:rsidR="00AE0771" w14:paraId="15CC9598" w14:textId="77777777" w:rsidTr="007B1D57">
        <w:tc>
          <w:tcPr>
            <w:tcW w:w="1638" w:type="dxa"/>
            <w:vMerge/>
            <w:shd w:val="clear" w:color="auto" w:fill="auto"/>
            <w:vAlign w:val="bottom"/>
          </w:tcPr>
          <w:p w14:paraId="7229A0A1" w14:textId="77777777" w:rsidR="00AE0771" w:rsidRPr="004B7D21" w:rsidRDefault="00AE0771" w:rsidP="00AF18B4">
            <w:pPr>
              <w:widowControl w:val="0"/>
              <w:rPr>
                <w:rFonts w:cs="Arial"/>
                <w:sz w:val="20"/>
                <w:szCs w:val="20"/>
              </w:rPr>
            </w:pPr>
          </w:p>
        </w:tc>
        <w:tc>
          <w:tcPr>
            <w:tcW w:w="2297" w:type="dxa"/>
            <w:shd w:val="clear" w:color="auto" w:fill="auto"/>
            <w:vAlign w:val="bottom"/>
          </w:tcPr>
          <w:p w14:paraId="42044017" w14:textId="1B394B3A" w:rsidR="00AE0771" w:rsidRPr="004B7D21" w:rsidRDefault="00AE0771" w:rsidP="00AF18B4">
            <w:pPr>
              <w:widowControl w:val="0"/>
              <w:rPr>
                <w:rFonts w:cs="Arial"/>
                <w:sz w:val="20"/>
                <w:szCs w:val="20"/>
              </w:rPr>
            </w:pPr>
            <w:r>
              <w:rPr>
                <w:rFonts w:cs="Arial"/>
                <w:sz w:val="20"/>
                <w:szCs w:val="20"/>
              </w:rPr>
              <w:t>Tub Rooms</w:t>
            </w:r>
          </w:p>
        </w:tc>
        <w:tc>
          <w:tcPr>
            <w:tcW w:w="2833" w:type="dxa"/>
            <w:shd w:val="clear" w:color="auto" w:fill="auto"/>
            <w:vAlign w:val="bottom"/>
          </w:tcPr>
          <w:p w14:paraId="0AAE085B" w14:textId="57D32111" w:rsidR="00AE0771" w:rsidRPr="004B7D21" w:rsidRDefault="00AE0771" w:rsidP="00AF18B4">
            <w:pPr>
              <w:widowControl w:val="0"/>
              <w:rPr>
                <w:rFonts w:cs="Arial"/>
                <w:sz w:val="20"/>
                <w:szCs w:val="20"/>
              </w:rPr>
            </w:pPr>
            <w:r>
              <w:rPr>
                <w:rFonts w:cs="Arial"/>
                <w:sz w:val="20"/>
                <w:szCs w:val="20"/>
              </w:rPr>
              <w:t>Grey Gables Capital</w:t>
            </w:r>
            <w:r w:rsidR="00184316">
              <w:rPr>
                <w:rFonts w:cs="Arial"/>
                <w:sz w:val="20"/>
                <w:szCs w:val="20"/>
              </w:rPr>
              <w:t xml:space="preserve"> Reserve</w:t>
            </w:r>
          </w:p>
        </w:tc>
        <w:tc>
          <w:tcPr>
            <w:tcW w:w="1530" w:type="dxa"/>
            <w:shd w:val="clear" w:color="auto" w:fill="auto"/>
            <w:vAlign w:val="bottom"/>
          </w:tcPr>
          <w:p w14:paraId="55BC4EE6" w14:textId="7AF73E61" w:rsidR="00AE0771" w:rsidRPr="004B7D21" w:rsidRDefault="00AE0771" w:rsidP="000D1B6D">
            <w:pPr>
              <w:widowControl w:val="0"/>
              <w:jc w:val="right"/>
              <w:rPr>
                <w:rFonts w:cs="Arial"/>
                <w:sz w:val="20"/>
                <w:szCs w:val="20"/>
              </w:rPr>
            </w:pPr>
            <w:r>
              <w:rPr>
                <w:rFonts w:cs="Arial"/>
                <w:sz w:val="20"/>
                <w:szCs w:val="20"/>
              </w:rPr>
              <w:t>$1</w:t>
            </w:r>
            <w:r w:rsidR="000D1B6D">
              <w:rPr>
                <w:rFonts w:cs="Arial"/>
                <w:sz w:val="20"/>
                <w:szCs w:val="20"/>
              </w:rPr>
              <w:t>8</w:t>
            </w:r>
            <w:r>
              <w:rPr>
                <w:rFonts w:cs="Arial"/>
                <w:sz w:val="20"/>
                <w:szCs w:val="20"/>
              </w:rPr>
              <w:t>,</w:t>
            </w:r>
            <w:r w:rsidR="000D1B6D">
              <w:rPr>
                <w:rFonts w:cs="Arial"/>
                <w:sz w:val="20"/>
                <w:szCs w:val="20"/>
              </w:rPr>
              <w:t>2</w:t>
            </w:r>
            <w:r>
              <w:rPr>
                <w:rFonts w:cs="Arial"/>
                <w:sz w:val="20"/>
                <w:szCs w:val="20"/>
              </w:rPr>
              <w:t>00</w:t>
            </w:r>
          </w:p>
        </w:tc>
        <w:tc>
          <w:tcPr>
            <w:tcW w:w="1278" w:type="dxa"/>
            <w:shd w:val="clear" w:color="auto" w:fill="auto"/>
            <w:vAlign w:val="bottom"/>
          </w:tcPr>
          <w:p w14:paraId="381B9915" w14:textId="39DFA08A" w:rsidR="00AE0771" w:rsidRPr="004B7D21" w:rsidRDefault="00AE0771" w:rsidP="003328F2">
            <w:pPr>
              <w:widowControl w:val="0"/>
              <w:jc w:val="right"/>
              <w:rPr>
                <w:rFonts w:cs="Arial"/>
                <w:sz w:val="20"/>
                <w:szCs w:val="20"/>
              </w:rPr>
            </w:pPr>
            <w:r>
              <w:rPr>
                <w:rFonts w:cs="Arial"/>
                <w:sz w:val="20"/>
                <w:szCs w:val="20"/>
              </w:rPr>
              <w:t>$</w:t>
            </w:r>
            <w:r w:rsidR="003328F2">
              <w:rPr>
                <w:rFonts w:cs="Arial"/>
                <w:sz w:val="20"/>
                <w:szCs w:val="20"/>
              </w:rPr>
              <w:t>47</w:t>
            </w:r>
            <w:r>
              <w:rPr>
                <w:rFonts w:cs="Arial"/>
                <w:sz w:val="20"/>
                <w:szCs w:val="20"/>
              </w:rPr>
              <w:t>,</w:t>
            </w:r>
            <w:r w:rsidR="000D1B6D">
              <w:rPr>
                <w:rFonts w:cs="Arial"/>
                <w:sz w:val="20"/>
                <w:szCs w:val="20"/>
              </w:rPr>
              <w:t>5</w:t>
            </w:r>
            <w:r>
              <w:rPr>
                <w:rFonts w:cs="Arial"/>
                <w:sz w:val="20"/>
                <w:szCs w:val="20"/>
              </w:rPr>
              <w:t>00</w:t>
            </w:r>
          </w:p>
        </w:tc>
      </w:tr>
      <w:tr w:rsidR="00AE0771" w14:paraId="04C419BE" w14:textId="77777777" w:rsidTr="007B1D57">
        <w:tc>
          <w:tcPr>
            <w:tcW w:w="1638" w:type="dxa"/>
            <w:vMerge/>
            <w:shd w:val="clear" w:color="auto" w:fill="auto"/>
            <w:vAlign w:val="bottom"/>
          </w:tcPr>
          <w:p w14:paraId="2E8992F1" w14:textId="405A4510" w:rsidR="00AE0771" w:rsidRDefault="00AE0771" w:rsidP="00AF18B4">
            <w:pPr>
              <w:widowControl w:val="0"/>
              <w:rPr>
                <w:rFonts w:cs="Arial"/>
                <w:sz w:val="20"/>
                <w:szCs w:val="20"/>
              </w:rPr>
            </w:pPr>
          </w:p>
        </w:tc>
        <w:tc>
          <w:tcPr>
            <w:tcW w:w="2297" w:type="dxa"/>
            <w:shd w:val="clear" w:color="auto" w:fill="auto"/>
            <w:vAlign w:val="bottom"/>
          </w:tcPr>
          <w:p w14:paraId="6ED6E3A4" w14:textId="62183F1E" w:rsidR="00AE0771" w:rsidRDefault="00AE0771" w:rsidP="00AF18B4">
            <w:pPr>
              <w:widowControl w:val="0"/>
              <w:rPr>
                <w:rFonts w:cs="Arial"/>
                <w:sz w:val="20"/>
                <w:szCs w:val="20"/>
              </w:rPr>
            </w:pPr>
            <w:r>
              <w:rPr>
                <w:rFonts w:cs="Arial"/>
                <w:sz w:val="20"/>
                <w:szCs w:val="20"/>
              </w:rPr>
              <w:t>Flooring</w:t>
            </w:r>
          </w:p>
        </w:tc>
        <w:tc>
          <w:tcPr>
            <w:tcW w:w="2833" w:type="dxa"/>
            <w:shd w:val="clear" w:color="auto" w:fill="auto"/>
            <w:vAlign w:val="bottom"/>
          </w:tcPr>
          <w:p w14:paraId="44E7FE58" w14:textId="59A86C14" w:rsidR="00AE0771" w:rsidRDefault="00AE0771" w:rsidP="00AF18B4">
            <w:pPr>
              <w:widowControl w:val="0"/>
              <w:rPr>
                <w:rFonts w:cs="Arial"/>
                <w:sz w:val="20"/>
                <w:szCs w:val="20"/>
              </w:rPr>
            </w:pPr>
            <w:r>
              <w:rPr>
                <w:rFonts w:cs="Arial"/>
                <w:sz w:val="20"/>
                <w:szCs w:val="20"/>
              </w:rPr>
              <w:t>Grey Gables Capital</w:t>
            </w:r>
            <w:r w:rsidR="00184316">
              <w:rPr>
                <w:rFonts w:cs="Arial"/>
                <w:sz w:val="20"/>
                <w:szCs w:val="20"/>
              </w:rPr>
              <w:t xml:space="preserve"> Reserve</w:t>
            </w:r>
          </w:p>
        </w:tc>
        <w:tc>
          <w:tcPr>
            <w:tcW w:w="1530" w:type="dxa"/>
            <w:shd w:val="clear" w:color="auto" w:fill="auto"/>
            <w:vAlign w:val="bottom"/>
          </w:tcPr>
          <w:p w14:paraId="131541E0" w14:textId="77777777" w:rsidR="00AE0771" w:rsidRDefault="00AE0771" w:rsidP="00FC6795">
            <w:pPr>
              <w:widowControl w:val="0"/>
              <w:jc w:val="right"/>
              <w:rPr>
                <w:rFonts w:cs="Arial"/>
                <w:sz w:val="20"/>
                <w:szCs w:val="20"/>
              </w:rPr>
            </w:pPr>
          </w:p>
        </w:tc>
        <w:tc>
          <w:tcPr>
            <w:tcW w:w="1278" w:type="dxa"/>
            <w:shd w:val="clear" w:color="auto" w:fill="auto"/>
            <w:vAlign w:val="bottom"/>
          </w:tcPr>
          <w:p w14:paraId="318CE1ED" w14:textId="573A469A" w:rsidR="00AE0771" w:rsidRDefault="00AE0771" w:rsidP="00AF18B4">
            <w:pPr>
              <w:widowControl w:val="0"/>
              <w:jc w:val="right"/>
              <w:rPr>
                <w:rFonts w:cs="Arial"/>
                <w:sz w:val="20"/>
                <w:szCs w:val="20"/>
              </w:rPr>
            </w:pPr>
            <w:r>
              <w:rPr>
                <w:rFonts w:cs="Arial"/>
                <w:sz w:val="20"/>
                <w:szCs w:val="20"/>
              </w:rPr>
              <w:t>$100,200</w:t>
            </w:r>
          </w:p>
        </w:tc>
      </w:tr>
      <w:tr w:rsidR="00AE0771" w14:paraId="0ED65EC4" w14:textId="77777777" w:rsidTr="007B1D57">
        <w:tc>
          <w:tcPr>
            <w:tcW w:w="1638" w:type="dxa"/>
            <w:vMerge/>
            <w:tcBorders>
              <w:bottom w:val="single" w:sz="4" w:space="0" w:color="auto"/>
            </w:tcBorders>
            <w:shd w:val="clear" w:color="auto" w:fill="auto"/>
            <w:vAlign w:val="bottom"/>
          </w:tcPr>
          <w:p w14:paraId="05F2EB96" w14:textId="77777777" w:rsidR="00AE0771" w:rsidRDefault="00AE0771" w:rsidP="00AF18B4">
            <w:pPr>
              <w:widowControl w:val="0"/>
              <w:rPr>
                <w:rFonts w:cs="Arial"/>
                <w:sz w:val="20"/>
                <w:szCs w:val="20"/>
              </w:rPr>
            </w:pPr>
          </w:p>
        </w:tc>
        <w:tc>
          <w:tcPr>
            <w:tcW w:w="2297" w:type="dxa"/>
            <w:tcBorders>
              <w:bottom w:val="single" w:sz="4" w:space="0" w:color="auto"/>
            </w:tcBorders>
            <w:shd w:val="clear" w:color="auto" w:fill="auto"/>
            <w:vAlign w:val="bottom"/>
          </w:tcPr>
          <w:p w14:paraId="53449CED" w14:textId="27A0C6B5" w:rsidR="00AE0771" w:rsidRDefault="00AE0771" w:rsidP="00AF18B4">
            <w:pPr>
              <w:widowControl w:val="0"/>
              <w:rPr>
                <w:rFonts w:cs="Arial"/>
                <w:sz w:val="20"/>
                <w:szCs w:val="20"/>
              </w:rPr>
            </w:pPr>
            <w:r>
              <w:rPr>
                <w:rFonts w:cs="Arial"/>
                <w:sz w:val="20"/>
                <w:szCs w:val="20"/>
              </w:rPr>
              <w:t>Heating/Cooling System</w:t>
            </w:r>
          </w:p>
        </w:tc>
        <w:tc>
          <w:tcPr>
            <w:tcW w:w="2833" w:type="dxa"/>
            <w:tcBorders>
              <w:bottom w:val="single" w:sz="4" w:space="0" w:color="auto"/>
            </w:tcBorders>
            <w:shd w:val="clear" w:color="auto" w:fill="auto"/>
            <w:vAlign w:val="bottom"/>
          </w:tcPr>
          <w:p w14:paraId="0A451C39" w14:textId="2D47327A" w:rsidR="00AE0771" w:rsidRDefault="00AE0771" w:rsidP="00AF18B4">
            <w:pPr>
              <w:widowControl w:val="0"/>
              <w:rPr>
                <w:rFonts w:cs="Arial"/>
                <w:sz w:val="20"/>
                <w:szCs w:val="20"/>
              </w:rPr>
            </w:pPr>
            <w:r>
              <w:rPr>
                <w:rFonts w:cs="Arial"/>
                <w:sz w:val="20"/>
                <w:szCs w:val="20"/>
              </w:rPr>
              <w:t>Grey Gables Capital</w:t>
            </w:r>
            <w:r w:rsidR="00184316">
              <w:rPr>
                <w:rFonts w:cs="Arial"/>
                <w:sz w:val="20"/>
                <w:szCs w:val="20"/>
              </w:rPr>
              <w:t xml:space="preserve"> Reserve</w:t>
            </w:r>
          </w:p>
        </w:tc>
        <w:tc>
          <w:tcPr>
            <w:tcW w:w="1530" w:type="dxa"/>
            <w:tcBorders>
              <w:bottom w:val="single" w:sz="4" w:space="0" w:color="auto"/>
            </w:tcBorders>
            <w:shd w:val="clear" w:color="auto" w:fill="auto"/>
            <w:vAlign w:val="bottom"/>
          </w:tcPr>
          <w:p w14:paraId="18586E4E" w14:textId="0FB2C134" w:rsidR="00AE0771" w:rsidRDefault="00AE0771" w:rsidP="00AE0771">
            <w:pPr>
              <w:widowControl w:val="0"/>
              <w:jc w:val="right"/>
              <w:rPr>
                <w:rFonts w:cs="Arial"/>
                <w:sz w:val="20"/>
                <w:szCs w:val="20"/>
              </w:rPr>
            </w:pPr>
            <w:r>
              <w:rPr>
                <w:rFonts w:cs="Arial"/>
                <w:sz w:val="20"/>
                <w:szCs w:val="20"/>
              </w:rPr>
              <w:t>$25,200</w:t>
            </w:r>
          </w:p>
        </w:tc>
        <w:tc>
          <w:tcPr>
            <w:tcW w:w="1278" w:type="dxa"/>
            <w:tcBorders>
              <w:bottom w:val="single" w:sz="4" w:space="0" w:color="auto"/>
            </w:tcBorders>
            <w:shd w:val="clear" w:color="auto" w:fill="auto"/>
            <w:vAlign w:val="bottom"/>
          </w:tcPr>
          <w:p w14:paraId="138C77A3" w14:textId="57AA92AC" w:rsidR="00AE0771" w:rsidRDefault="00AE0771" w:rsidP="00AF18B4">
            <w:pPr>
              <w:widowControl w:val="0"/>
              <w:jc w:val="right"/>
              <w:rPr>
                <w:rFonts w:cs="Arial"/>
                <w:sz w:val="20"/>
                <w:szCs w:val="20"/>
              </w:rPr>
            </w:pPr>
            <w:r>
              <w:rPr>
                <w:rFonts w:cs="Arial"/>
                <w:sz w:val="20"/>
                <w:szCs w:val="20"/>
              </w:rPr>
              <w:t>$35,200</w:t>
            </w:r>
          </w:p>
        </w:tc>
      </w:tr>
      <w:tr w:rsidR="0055263B" w14:paraId="67E24A79" w14:textId="77777777" w:rsidTr="007B1D57">
        <w:tc>
          <w:tcPr>
            <w:tcW w:w="1638" w:type="dxa"/>
            <w:vMerge w:val="restart"/>
            <w:shd w:val="clear" w:color="auto" w:fill="D9D9D9" w:themeFill="background1" w:themeFillShade="D9"/>
            <w:vAlign w:val="center"/>
          </w:tcPr>
          <w:p w14:paraId="67750C89" w14:textId="496685A4" w:rsidR="0055263B" w:rsidRDefault="0055263B" w:rsidP="0055263B">
            <w:pPr>
              <w:widowControl w:val="0"/>
              <w:rPr>
                <w:rFonts w:cs="Arial"/>
                <w:sz w:val="20"/>
                <w:szCs w:val="20"/>
              </w:rPr>
            </w:pPr>
            <w:r>
              <w:rPr>
                <w:rFonts w:cs="Arial"/>
                <w:sz w:val="20"/>
                <w:szCs w:val="20"/>
              </w:rPr>
              <w:t>Rockwood Terrace</w:t>
            </w:r>
          </w:p>
        </w:tc>
        <w:tc>
          <w:tcPr>
            <w:tcW w:w="2297" w:type="dxa"/>
            <w:tcBorders>
              <w:bottom w:val="single" w:sz="4" w:space="0" w:color="auto"/>
            </w:tcBorders>
            <w:shd w:val="clear" w:color="auto" w:fill="D9D9D9" w:themeFill="background1" w:themeFillShade="D9"/>
            <w:vAlign w:val="bottom"/>
          </w:tcPr>
          <w:p w14:paraId="106EDF68" w14:textId="7D21C78E" w:rsidR="0055263B" w:rsidRDefault="0055263B" w:rsidP="00AF18B4">
            <w:pPr>
              <w:widowControl w:val="0"/>
              <w:rPr>
                <w:rFonts w:cs="Arial"/>
                <w:sz w:val="20"/>
                <w:szCs w:val="20"/>
              </w:rPr>
            </w:pPr>
            <w:r>
              <w:rPr>
                <w:rFonts w:cs="Arial"/>
                <w:sz w:val="20"/>
                <w:szCs w:val="20"/>
              </w:rPr>
              <w:t>Washer Disinfectors</w:t>
            </w:r>
          </w:p>
        </w:tc>
        <w:tc>
          <w:tcPr>
            <w:tcW w:w="2833" w:type="dxa"/>
            <w:tcBorders>
              <w:bottom w:val="single" w:sz="4" w:space="0" w:color="auto"/>
            </w:tcBorders>
            <w:shd w:val="clear" w:color="auto" w:fill="D9D9D9" w:themeFill="background1" w:themeFillShade="D9"/>
            <w:vAlign w:val="bottom"/>
          </w:tcPr>
          <w:p w14:paraId="087D4105" w14:textId="1F684BC9" w:rsidR="0055263B" w:rsidRDefault="0055263B" w:rsidP="00AF18B4">
            <w:pPr>
              <w:widowControl w:val="0"/>
              <w:rPr>
                <w:rFonts w:cs="Arial"/>
                <w:sz w:val="20"/>
                <w:szCs w:val="20"/>
              </w:rPr>
            </w:pPr>
            <w:r>
              <w:rPr>
                <w:rFonts w:cs="Arial"/>
                <w:sz w:val="20"/>
                <w:szCs w:val="20"/>
              </w:rPr>
              <w:t>Rockwood Terrace Capital Reserve</w:t>
            </w:r>
          </w:p>
        </w:tc>
        <w:tc>
          <w:tcPr>
            <w:tcW w:w="1530" w:type="dxa"/>
            <w:tcBorders>
              <w:bottom w:val="single" w:sz="4" w:space="0" w:color="auto"/>
            </w:tcBorders>
            <w:shd w:val="clear" w:color="auto" w:fill="D9D9D9" w:themeFill="background1" w:themeFillShade="D9"/>
            <w:vAlign w:val="bottom"/>
          </w:tcPr>
          <w:p w14:paraId="4834250C" w14:textId="2D28C46E" w:rsidR="0055263B" w:rsidRDefault="0055263B" w:rsidP="00FC6795">
            <w:pPr>
              <w:widowControl w:val="0"/>
              <w:jc w:val="right"/>
              <w:rPr>
                <w:rFonts w:cs="Arial"/>
                <w:sz w:val="20"/>
                <w:szCs w:val="20"/>
              </w:rPr>
            </w:pPr>
            <w:r>
              <w:rPr>
                <w:rFonts w:cs="Arial"/>
                <w:sz w:val="20"/>
                <w:szCs w:val="20"/>
              </w:rPr>
              <w:t>$20,000</w:t>
            </w:r>
          </w:p>
        </w:tc>
        <w:tc>
          <w:tcPr>
            <w:tcW w:w="1278" w:type="dxa"/>
            <w:tcBorders>
              <w:bottom w:val="single" w:sz="4" w:space="0" w:color="auto"/>
            </w:tcBorders>
            <w:shd w:val="clear" w:color="auto" w:fill="D9D9D9" w:themeFill="background1" w:themeFillShade="D9"/>
            <w:vAlign w:val="bottom"/>
          </w:tcPr>
          <w:p w14:paraId="137E1B19" w14:textId="10047413" w:rsidR="0055263B" w:rsidRDefault="0055263B" w:rsidP="00AF18B4">
            <w:pPr>
              <w:widowControl w:val="0"/>
              <w:jc w:val="right"/>
              <w:rPr>
                <w:rFonts w:cs="Arial"/>
                <w:sz w:val="20"/>
                <w:szCs w:val="20"/>
              </w:rPr>
            </w:pPr>
            <w:r>
              <w:rPr>
                <w:rFonts w:cs="Arial"/>
                <w:sz w:val="20"/>
                <w:szCs w:val="20"/>
              </w:rPr>
              <w:t>$40,000</w:t>
            </w:r>
          </w:p>
        </w:tc>
      </w:tr>
      <w:tr w:rsidR="0055263B" w14:paraId="169FCE1B" w14:textId="77777777" w:rsidTr="007B1D57">
        <w:tc>
          <w:tcPr>
            <w:tcW w:w="1638" w:type="dxa"/>
            <w:vMerge/>
            <w:shd w:val="clear" w:color="auto" w:fill="D9D9D9" w:themeFill="background1" w:themeFillShade="D9"/>
            <w:vAlign w:val="bottom"/>
          </w:tcPr>
          <w:p w14:paraId="3340BBBA" w14:textId="77777777" w:rsidR="0055263B" w:rsidRDefault="0055263B" w:rsidP="00AF18B4">
            <w:pPr>
              <w:widowControl w:val="0"/>
              <w:rPr>
                <w:rFonts w:cs="Arial"/>
                <w:sz w:val="20"/>
                <w:szCs w:val="20"/>
              </w:rPr>
            </w:pPr>
          </w:p>
        </w:tc>
        <w:tc>
          <w:tcPr>
            <w:tcW w:w="2297" w:type="dxa"/>
            <w:shd w:val="clear" w:color="auto" w:fill="D9D9D9" w:themeFill="background1" w:themeFillShade="D9"/>
            <w:vAlign w:val="bottom"/>
          </w:tcPr>
          <w:p w14:paraId="556EA171" w14:textId="0BB2ABEB" w:rsidR="0055263B" w:rsidRDefault="0055263B" w:rsidP="00AF18B4">
            <w:pPr>
              <w:widowControl w:val="0"/>
              <w:rPr>
                <w:rFonts w:cs="Arial"/>
                <w:sz w:val="20"/>
                <w:szCs w:val="20"/>
              </w:rPr>
            </w:pPr>
            <w:r>
              <w:rPr>
                <w:rFonts w:cs="Arial"/>
                <w:sz w:val="20"/>
                <w:szCs w:val="20"/>
              </w:rPr>
              <w:t>Interior Doors and Suite Door Power Assists.</w:t>
            </w:r>
          </w:p>
        </w:tc>
        <w:tc>
          <w:tcPr>
            <w:tcW w:w="2833" w:type="dxa"/>
            <w:shd w:val="clear" w:color="auto" w:fill="D9D9D9" w:themeFill="background1" w:themeFillShade="D9"/>
            <w:vAlign w:val="bottom"/>
          </w:tcPr>
          <w:p w14:paraId="103441D9" w14:textId="7F303336" w:rsidR="0055263B" w:rsidRDefault="0055263B" w:rsidP="00AF18B4">
            <w:pPr>
              <w:widowControl w:val="0"/>
              <w:rPr>
                <w:rFonts w:cs="Arial"/>
                <w:sz w:val="20"/>
                <w:szCs w:val="20"/>
              </w:rPr>
            </w:pPr>
            <w:r>
              <w:rPr>
                <w:rFonts w:cs="Arial"/>
                <w:sz w:val="20"/>
                <w:szCs w:val="20"/>
              </w:rPr>
              <w:t>Rockwood Terrace Capital Reserve</w:t>
            </w:r>
          </w:p>
        </w:tc>
        <w:tc>
          <w:tcPr>
            <w:tcW w:w="1530" w:type="dxa"/>
            <w:shd w:val="clear" w:color="auto" w:fill="D9D9D9" w:themeFill="background1" w:themeFillShade="D9"/>
            <w:vAlign w:val="bottom"/>
          </w:tcPr>
          <w:p w14:paraId="3FCED47C" w14:textId="1D179A38" w:rsidR="0055263B" w:rsidRDefault="0055263B" w:rsidP="00FC6795">
            <w:pPr>
              <w:widowControl w:val="0"/>
              <w:jc w:val="right"/>
              <w:rPr>
                <w:rFonts w:cs="Arial"/>
                <w:sz w:val="20"/>
                <w:szCs w:val="20"/>
              </w:rPr>
            </w:pPr>
          </w:p>
        </w:tc>
        <w:tc>
          <w:tcPr>
            <w:tcW w:w="1278" w:type="dxa"/>
            <w:shd w:val="clear" w:color="auto" w:fill="D9D9D9" w:themeFill="background1" w:themeFillShade="D9"/>
            <w:vAlign w:val="bottom"/>
          </w:tcPr>
          <w:p w14:paraId="7CBA6ACA" w14:textId="04BDC821" w:rsidR="0055263B" w:rsidRDefault="00146EA5" w:rsidP="00AC0EB9">
            <w:pPr>
              <w:widowControl w:val="0"/>
              <w:jc w:val="right"/>
              <w:rPr>
                <w:rFonts w:cs="Arial"/>
                <w:sz w:val="20"/>
                <w:szCs w:val="20"/>
              </w:rPr>
            </w:pPr>
            <w:r>
              <w:rPr>
                <w:rFonts w:cs="Arial"/>
                <w:sz w:val="20"/>
                <w:szCs w:val="20"/>
              </w:rPr>
              <w:t>$42,100</w:t>
            </w:r>
          </w:p>
        </w:tc>
      </w:tr>
      <w:tr w:rsidR="0055263B" w14:paraId="652BB0AD" w14:textId="77777777" w:rsidTr="007B1D57">
        <w:tc>
          <w:tcPr>
            <w:tcW w:w="1638" w:type="dxa"/>
            <w:vMerge/>
            <w:shd w:val="clear" w:color="auto" w:fill="D9D9D9" w:themeFill="background1" w:themeFillShade="D9"/>
            <w:vAlign w:val="bottom"/>
          </w:tcPr>
          <w:p w14:paraId="0CB6EC90" w14:textId="77777777" w:rsidR="0055263B" w:rsidRDefault="0055263B" w:rsidP="00AF18B4">
            <w:pPr>
              <w:widowControl w:val="0"/>
              <w:rPr>
                <w:rFonts w:cs="Arial"/>
                <w:sz w:val="20"/>
                <w:szCs w:val="20"/>
              </w:rPr>
            </w:pPr>
          </w:p>
        </w:tc>
        <w:tc>
          <w:tcPr>
            <w:tcW w:w="2297" w:type="dxa"/>
            <w:shd w:val="clear" w:color="auto" w:fill="D9D9D9" w:themeFill="background1" w:themeFillShade="D9"/>
            <w:vAlign w:val="bottom"/>
          </w:tcPr>
          <w:p w14:paraId="609E025D" w14:textId="31BDDA6B" w:rsidR="0055263B" w:rsidRDefault="0055263B" w:rsidP="00AF18B4">
            <w:pPr>
              <w:widowControl w:val="0"/>
              <w:rPr>
                <w:rFonts w:cs="Arial"/>
                <w:sz w:val="20"/>
                <w:szCs w:val="20"/>
              </w:rPr>
            </w:pPr>
            <w:r>
              <w:rPr>
                <w:rFonts w:cs="Arial"/>
                <w:sz w:val="20"/>
                <w:szCs w:val="20"/>
              </w:rPr>
              <w:t>Exterior Door Replacement</w:t>
            </w:r>
          </w:p>
        </w:tc>
        <w:tc>
          <w:tcPr>
            <w:tcW w:w="2833" w:type="dxa"/>
            <w:shd w:val="clear" w:color="auto" w:fill="D9D9D9" w:themeFill="background1" w:themeFillShade="D9"/>
            <w:vAlign w:val="bottom"/>
          </w:tcPr>
          <w:p w14:paraId="28CD9083" w14:textId="77298C9C" w:rsidR="0055263B" w:rsidRDefault="0055263B" w:rsidP="00AF18B4">
            <w:pPr>
              <w:widowControl w:val="0"/>
              <w:rPr>
                <w:rFonts w:cs="Arial"/>
                <w:sz w:val="20"/>
                <w:szCs w:val="20"/>
              </w:rPr>
            </w:pPr>
            <w:r>
              <w:rPr>
                <w:rFonts w:cs="Arial"/>
                <w:sz w:val="20"/>
                <w:szCs w:val="20"/>
              </w:rPr>
              <w:t>Rockwood Terrace Capital Reserve</w:t>
            </w:r>
          </w:p>
        </w:tc>
        <w:tc>
          <w:tcPr>
            <w:tcW w:w="1530" w:type="dxa"/>
            <w:shd w:val="clear" w:color="auto" w:fill="D9D9D9" w:themeFill="background1" w:themeFillShade="D9"/>
            <w:vAlign w:val="bottom"/>
          </w:tcPr>
          <w:p w14:paraId="712DCC8D" w14:textId="2D842ACA" w:rsidR="0055263B" w:rsidRDefault="0055263B" w:rsidP="00FC6795">
            <w:pPr>
              <w:widowControl w:val="0"/>
              <w:jc w:val="right"/>
              <w:rPr>
                <w:rFonts w:cs="Arial"/>
                <w:sz w:val="20"/>
                <w:szCs w:val="20"/>
              </w:rPr>
            </w:pPr>
          </w:p>
        </w:tc>
        <w:tc>
          <w:tcPr>
            <w:tcW w:w="1278" w:type="dxa"/>
            <w:shd w:val="clear" w:color="auto" w:fill="D9D9D9" w:themeFill="background1" w:themeFillShade="D9"/>
            <w:vAlign w:val="bottom"/>
          </w:tcPr>
          <w:p w14:paraId="050D2AB2" w14:textId="648D151A" w:rsidR="0055263B" w:rsidRDefault="0055263B" w:rsidP="00146EA5">
            <w:pPr>
              <w:widowControl w:val="0"/>
              <w:jc w:val="right"/>
              <w:rPr>
                <w:rFonts w:cs="Arial"/>
                <w:sz w:val="20"/>
                <w:szCs w:val="20"/>
              </w:rPr>
            </w:pPr>
            <w:r>
              <w:rPr>
                <w:rFonts w:cs="Arial"/>
                <w:sz w:val="20"/>
                <w:szCs w:val="20"/>
              </w:rPr>
              <w:t>$</w:t>
            </w:r>
            <w:r w:rsidR="00146EA5">
              <w:rPr>
                <w:rFonts w:cs="Arial"/>
                <w:sz w:val="20"/>
                <w:szCs w:val="20"/>
              </w:rPr>
              <w:t>24</w:t>
            </w:r>
            <w:r>
              <w:rPr>
                <w:rFonts w:cs="Arial"/>
                <w:sz w:val="20"/>
                <w:szCs w:val="20"/>
              </w:rPr>
              <w:t>,</w:t>
            </w:r>
            <w:r w:rsidR="00146EA5">
              <w:rPr>
                <w:rFonts w:cs="Arial"/>
                <w:sz w:val="20"/>
                <w:szCs w:val="20"/>
              </w:rPr>
              <w:t>7</w:t>
            </w:r>
            <w:r>
              <w:rPr>
                <w:rFonts w:cs="Arial"/>
                <w:sz w:val="20"/>
                <w:szCs w:val="20"/>
              </w:rPr>
              <w:t>00</w:t>
            </w:r>
          </w:p>
        </w:tc>
      </w:tr>
      <w:tr w:rsidR="0055263B" w14:paraId="294B870C" w14:textId="77777777" w:rsidTr="007B1D57">
        <w:tc>
          <w:tcPr>
            <w:tcW w:w="1638" w:type="dxa"/>
            <w:vMerge/>
            <w:tcBorders>
              <w:bottom w:val="single" w:sz="4" w:space="0" w:color="auto"/>
            </w:tcBorders>
            <w:shd w:val="clear" w:color="auto" w:fill="D9D9D9" w:themeFill="background1" w:themeFillShade="D9"/>
            <w:vAlign w:val="bottom"/>
          </w:tcPr>
          <w:p w14:paraId="723A6078" w14:textId="77777777" w:rsidR="0055263B" w:rsidRDefault="0055263B" w:rsidP="00AF18B4">
            <w:pPr>
              <w:widowControl w:val="0"/>
              <w:rPr>
                <w:rFonts w:cs="Arial"/>
                <w:sz w:val="20"/>
                <w:szCs w:val="20"/>
              </w:rPr>
            </w:pPr>
          </w:p>
        </w:tc>
        <w:tc>
          <w:tcPr>
            <w:tcW w:w="2297" w:type="dxa"/>
            <w:tcBorders>
              <w:bottom w:val="single" w:sz="4" w:space="0" w:color="auto"/>
            </w:tcBorders>
            <w:shd w:val="clear" w:color="auto" w:fill="D9D9D9" w:themeFill="background1" w:themeFillShade="D9"/>
            <w:vAlign w:val="bottom"/>
          </w:tcPr>
          <w:p w14:paraId="4493DA86" w14:textId="400F2710" w:rsidR="0055263B" w:rsidRDefault="0055263B" w:rsidP="00AF18B4">
            <w:pPr>
              <w:widowControl w:val="0"/>
              <w:rPr>
                <w:rFonts w:cs="Arial"/>
                <w:sz w:val="20"/>
                <w:szCs w:val="20"/>
              </w:rPr>
            </w:pPr>
            <w:r>
              <w:rPr>
                <w:rFonts w:cs="Arial"/>
                <w:sz w:val="20"/>
                <w:szCs w:val="20"/>
              </w:rPr>
              <w:t>Replacement of Plumbing Fixtures</w:t>
            </w:r>
          </w:p>
        </w:tc>
        <w:tc>
          <w:tcPr>
            <w:tcW w:w="2833" w:type="dxa"/>
            <w:tcBorders>
              <w:bottom w:val="single" w:sz="4" w:space="0" w:color="auto"/>
            </w:tcBorders>
            <w:shd w:val="clear" w:color="auto" w:fill="D9D9D9" w:themeFill="background1" w:themeFillShade="D9"/>
            <w:vAlign w:val="bottom"/>
          </w:tcPr>
          <w:p w14:paraId="773314FA" w14:textId="10042F64" w:rsidR="0055263B" w:rsidRDefault="0055263B" w:rsidP="00AF18B4">
            <w:pPr>
              <w:widowControl w:val="0"/>
              <w:rPr>
                <w:rFonts w:cs="Arial"/>
                <w:sz w:val="20"/>
                <w:szCs w:val="20"/>
              </w:rPr>
            </w:pPr>
            <w:r>
              <w:rPr>
                <w:rFonts w:cs="Arial"/>
                <w:sz w:val="20"/>
                <w:szCs w:val="20"/>
              </w:rPr>
              <w:t>Rockwood Terrace Capital Reserve</w:t>
            </w:r>
          </w:p>
        </w:tc>
        <w:tc>
          <w:tcPr>
            <w:tcW w:w="1530" w:type="dxa"/>
            <w:tcBorders>
              <w:bottom w:val="single" w:sz="4" w:space="0" w:color="auto"/>
            </w:tcBorders>
            <w:shd w:val="clear" w:color="auto" w:fill="D9D9D9" w:themeFill="background1" w:themeFillShade="D9"/>
            <w:vAlign w:val="bottom"/>
          </w:tcPr>
          <w:p w14:paraId="7DB8B3E7" w14:textId="510469B0" w:rsidR="0055263B" w:rsidRDefault="0055263B" w:rsidP="00FC6795">
            <w:pPr>
              <w:widowControl w:val="0"/>
              <w:jc w:val="right"/>
              <w:rPr>
                <w:rFonts w:cs="Arial"/>
                <w:sz w:val="20"/>
                <w:szCs w:val="20"/>
              </w:rPr>
            </w:pPr>
          </w:p>
        </w:tc>
        <w:tc>
          <w:tcPr>
            <w:tcW w:w="1278" w:type="dxa"/>
            <w:tcBorders>
              <w:bottom w:val="single" w:sz="4" w:space="0" w:color="auto"/>
            </w:tcBorders>
            <w:shd w:val="clear" w:color="auto" w:fill="D9D9D9" w:themeFill="background1" w:themeFillShade="D9"/>
            <w:vAlign w:val="bottom"/>
          </w:tcPr>
          <w:p w14:paraId="31DA9324" w14:textId="322E3E12" w:rsidR="0055263B" w:rsidRDefault="0055263B" w:rsidP="00146EA5">
            <w:pPr>
              <w:widowControl w:val="0"/>
              <w:jc w:val="right"/>
              <w:rPr>
                <w:rFonts w:cs="Arial"/>
                <w:sz w:val="20"/>
                <w:szCs w:val="20"/>
              </w:rPr>
            </w:pPr>
            <w:r>
              <w:rPr>
                <w:rFonts w:cs="Arial"/>
                <w:sz w:val="20"/>
                <w:szCs w:val="20"/>
              </w:rPr>
              <w:t>$</w:t>
            </w:r>
            <w:r w:rsidR="00146EA5">
              <w:rPr>
                <w:rFonts w:cs="Arial"/>
                <w:sz w:val="20"/>
                <w:szCs w:val="20"/>
              </w:rPr>
              <w:t>15</w:t>
            </w:r>
            <w:r>
              <w:rPr>
                <w:rFonts w:cs="Arial"/>
                <w:sz w:val="20"/>
                <w:szCs w:val="20"/>
              </w:rPr>
              <w:t>,</w:t>
            </w:r>
            <w:r w:rsidR="00146EA5">
              <w:rPr>
                <w:rFonts w:cs="Arial"/>
                <w:sz w:val="20"/>
                <w:szCs w:val="20"/>
              </w:rPr>
              <w:t>6</w:t>
            </w:r>
            <w:r>
              <w:rPr>
                <w:rFonts w:cs="Arial"/>
                <w:sz w:val="20"/>
                <w:szCs w:val="20"/>
              </w:rPr>
              <w:t>00</w:t>
            </w:r>
          </w:p>
        </w:tc>
      </w:tr>
      <w:tr w:rsidR="00FC6795" w14:paraId="2A826B34" w14:textId="77777777" w:rsidTr="007B1D57">
        <w:tc>
          <w:tcPr>
            <w:tcW w:w="1638" w:type="dxa"/>
            <w:shd w:val="clear" w:color="auto" w:fill="auto"/>
            <w:vAlign w:val="bottom"/>
          </w:tcPr>
          <w:p w14:paraId="6493AF53" w14:textId="41D34B7D" w:rsidR="001F3CDA" w:rsidRPr="004B7D21" w:rsidRDefault="001F3CDA" w:rsidP="00AF18B4">
            <w:pPr>
              <w:widowControl w:val="0"/>
              <w:rPr>
                <w:rFonts w:cs="Arial"/>
                <w:sz w:val="20"/>
                <w:szCs w:val="20"/>
              </w:rPr>
            </w:pPr>
            <w:r>
              <w:rPr>
                <w:rFonts w:cs="Arial"/>
                <w:sz w:val="20"/>
                <w:szCs w:val="20"/>
              </w:rPr>
              <w:t>Transportation Services</w:t>
            </w:r>
          </w:p>
        </w:tc>
        <w:tc>
          <w:tcPr>
            <w:tcW w:w="2297" w:type="dxa"/>
            <w:shd w:val="clear" w:color="auto" w:fill="auto"/>
            <w:vAlign w:val="bottom"/>
          </w:tcPr>
          <w:p w14:paraId="10B9EB75" w14:textId="7F8032CB" w:rsidR="001F3CDA" w:rsidRPr="004B7D21" w:rsidRDefault="001F3CDA" w:rsidP="00AF18B4">
            <w:pPr>
              <w:widowControl w:val="0"/>
              <w:rPr>
                <w:rFonts w:cs="Arial"/>
                <w:sz w:val="20"/>
                <w:szCs w:val="20"/>
              </w:rPr>
            </w:pPr>
            <w:r>
              <w:rPr>
                <w:rFonts w:cs="Arial"/>
                <w:sz w:val="20"/>
                <w:szCs w:val="20"/>
              </w:rPr>
              <w:t>Structure</w:t>
            </w:r>
            <w:r w:rsidR="008D63CA">
              <w:rPr>
                <w:rFonts w:cs="Arial"/>
                <w:sz w:val="20"/>
                <w:szCs w:val="20"/>
              </w:rPr>
              <w:t>s</w:t>
            </w:r>
            <w:r>
              <w:rPr>
                <w:rFonts w:cs="Arial"/>
                <w:sz w:val="20"/>
                <w:szCs w:val="20"/>
              </w:rPr>
              <w:t xml:space="preserve"> on Grey Road 10</w:t>
            </w:r>
          </w:p>
        </w:tc>
        <w:tc>
          <w:tcPr>
            <w:tcW w:w="2833" w:type="dxa"/>
            <w:shd w:val="clear" w:color="auto" w:fill="auto"/>
            <w:vAlign w:val="bottom"/>
          </w:tcPr>
          <w:p w14:paraId="3316FE8A" w14:textId="0B9AC667" w:rsidR="001F3CDA" w:rsidRPr="004B7D21" w:rsidRDefault="001F3CDA" w:rsidP="00AF18B4">
            <w:pPr>
              <w:widowControl w:val="0"/>
              <w:rPr>
                <w:rFonts w:cs="Arial"/>
                <w:sz w:val="20"/>
                <w:szCs w:val="20"/>
              </w:rPr>
            </w:pPr>
            <w:r>
              <w:rPr>
                <w:rFonts w:cs="Arial"/>
                <w:sz w:val="20"/>
                <w:szCs w:val="20"/>
              </w:rPr>
              <w:t>Transportation Services General</w:t>
            </w:r>
            <w:r w:rsidR="00184316">
              <w:rPr>
                <w:rFonts w:cs="Arial"/>
                <w:sz w:val="20"/>
                <w:szCs w:val="20"/>
              </w:rPr>
              <w:t xml:space="preserve"> Reserve</w:t>
            </w:r>
          </w:p>
        </w:tc>
        <w:tc>
          <w:tcPr>
            <w:tcW w:w="1530" w:type="dxa"/>
            <w:shd w:val="clear" w:color="auto" w:fill="auto"/>
            <w:vAlign w:val="bottom"/>
          </w:tcPr>
          <w:p w14:paraId="0B626C9D" w14:textId="5D9974F6" w:rsidR="001F3CDA" w:rsidRDefault="0058799D" w:rsidP="00FC6795">
            <w:pPr>
              <w:widowControl w:val="0"/>
              <w:jc w:val="right"/>
              <w:rPr>
                <w:rFonts w:cs="Arial"/>
                <w:sz w:val="20"/>
                <w:szCs w:val="20"/>
              </w:rPr>
            </w:pPr>
            <w:r>
              <w:rPr>
                <w:rFonts w:cs="Arial"/>
                <w:sz w:val="20"/>
                <w:szCs w:val="20"/>
              </w:rPr>
              <w:t>$741,500</w:t>
            </w:r>
          </w:p>
        </w:tc>
        <w:tc>
          <w:tcPr>
            <w:tcW w:w="1278" w:type="dxa"/>
            <w:shd w:val="clear" w:color="auto" w:fill="auto"/>
            <w:vAlign w:val="bottom"/>
          </w:tcPr>
          <w:p w14:paraId="478A94FC" w14:textId="6328EB64" w:rsidR="001F3CDA" w:rsidRPr="004B7D21" w:rsidRDefault="001F3CDA" w:rsidP="00AF18B4">
            <w:pPr>
              <w:widowControl w:val="0"/>
              <w:jc w:val="right"/>
              <w:rPr>
                <w:rFonts w:cs="Arial"/>
                <w:sz w:val="20"/>
                <w:szCs w:val="20"/>
              </w:rPr>
            </w:pPr>
          </w:p>
        </w:tc>
      </w:tr>
    </w:tbl>
    <w:p w14:paraId="7AC49FA1" w14:textId="77777777" w:rsidR="00A51C39" w:rsidRDefault="00A51C39" w:rsidP="00BD2843">
      <w:pPr>
        <w:widowControl w:val="0"/>
      </w:pPr>
    </w:p>
    <w:p w14:paraId="65CE0DEB" w14:textId="77777777" w:rsidR="005F74CA" w:rsidRDefault="005F74CA">
      <w:pPr>
        <w:rPr>
          <w:rFonts w:eastAsiaTheme="majorEastAsia" w:cstheme="majorBidi"/>
          <w:bCs/>
          <w:iCs/>
          <w:sz w:val="36"/>
          <w:szCs w:val="36"/>
        </w:rPr>
      </w:pPr>
      <w:r>
        <w:rPr>
          <w:sz w:val="36"/>
          <w:szCs w:val="36"/>
        </w:rPr>
        <w:br w:type="page"/>
      </w:r>
    </w:p>
    <w:p w14:paraId="6B7ECC32" w14:textId="45E4639B" w:rsidR="008D63CA" w:rsidRPr="00BD2843" w:rsidRDefault="008D63CA" w:rsidP="008D63CA">
      <w:pPr>
        <w:pStyle w:val="Heading3"/>
        <w:keepNext w:val="0"/>
        <w:widowControl w:val="0"/>
        <w:rPr>
          <w:sz w:val="36"/>
          <w:szCs w:val="36"/>
        </w:rPr>
      </w:pPr>
      <w:r>
        <w:rPr>
          <w:sz w:val="36"/>
          <w:szCs w:val="36"/>
        </w:rPr>
        <w:lastRenderedPageBreak/>
        <w:t xml:space="preserve">Donation </w:t>
      </w:r>
      <w:r w:rsidRPr="00BD2843">
        <w:rPr>
          <w:sz w:val="36"/>
          <w:szCs w:val="36"/>
        </w:rPr>
        <w:t xml:space="preserve">Transfers </w:t>
      </w:r>
      <w:r>
        <w:rPr>
          <w:sz w:val="36"/>
          <w:szCs w:val="36"/>
        </w:rPr>
        <w:t>t</w:t>
      </w:r>
      <w:r w:rsidRPr="00BD2843">
        <w:rPr>
          <w:sz w:val="36"/>
          <w:szCs w:val="36"/>
        </w:rPr>
        <w:t>o Reserve</w:t>
      </w:r>
    </w:p>
    <w:p w14:paraId="74299C8A" w14:textId="7869055B" w:rsidR="008D63CA" w:rsidRDefault="008D63CA" w:rsidP="0059463F">
      <w:pPr>
        <w:widowControl w:val="0"/>
        <w:spacing w:after="0"/>
      </w:pPr>
      <w:r>
        <w:t xml:space="preserve">The following table lists the </w:t>
      </w:r>
      <w:r w:rsidR="00F23488">
        <w:t xml:space="preserve">unbudgeted </w:t>
      </w:r>
      <w:r>
        <w:t>transfer</w:t>
      </w:r>
      <w:r w:rsidR="00F23488">
        <w:t xml:space="preserve">s to reserve that have been donated </w:t>
      </w:r>
      <w:r w:rsidR="00FD6FF1">
        <w:t xml:space="preserve">by individuals </w:t>
      </w:r>
      <w:r w:rsidR="00F23488">
        <w:t>to be used for a specific purpose.</w:t>
      </w:r>
    </w:p>
    <w:tbl>
      <w:tblPr>
        <w:tblStyle w:val="TableGrid"/>
        <w:tblW w:w="0" w:type="auto"/>
        <w:tblLook w:val="04A0" w:firstRow="1" w:lastRow="0" w:firstColumn="1" w:lastColumn="0" w:noHBand="0" w:noVBand="1"/>
      </w:tblPr>
      <w:tblGrid>
        <w:gridCol w:w="2898"/>
        <w:gridCol w:w="5130"/>
        <w:gridCol w:w="1530"/>
      </w:tblGrid>
      <w:tr w:rsidR="00F23488" w:rsidRPr="004B7D21" w14:paraId="16FFBF04" w14:textId="77777777" w:rsidTr="0055263B">
        <w:tc>
          <w:tcPr>
            <w:tcW w:w="2898" w:type="dxa"/>
            <w:tcBorders>
              <w:bottom w:val="single" w:sz="4" w:space="0" w:color="auto"/>
            </w:tcBorders>
          </w:tcPr>
          <w:p w14:paraId="17319569" w14:textId="77777777" w:rsidR="00F23488" w:rsidRPr="004B7D21" w:rsidRDefault="00F23488" w:rsidP="006645B3">
            <w:pPr>
              <w:widowControl w:val="0"/>
              <w:jc w:val="center"/>
              <w:rPr>
                <w:b/>
                <w:sz w:val="22"/>
                <w:szCs w:val="22"/>
              </w:rPr>
            </w:pPr>
            <w:r w:rsidRPr="004B7D21">
              <w:rPr>
                <w:b/>
                <w:sz w:val="22"/>
                <w:szCs w:val="22"/>
              </w:rPr>
              <w:t>Department/Function</w:t>
            </w:r>
          </w:p>
        </w:tc>
        <w:tc>
          <w:tcPr>
            <w:tcW w:w="5130" w:type="dxa"/>
            <w:tcBorders>
              <w:bottom w:val="single" w:sz="4" w:space="0" w:color="auto"/>
            </w:tcBorders>
          </w:tcPr>
          <w:p w14:paraId="643D98A3" w14:textId="77777777" w:rsidR="00F23488" w:rsidRPr="004B7D21" w:rsidRDefault="00F23488" w:rsidP="006645B3">
            <w:pPr>
              <w:widowControl w:val="0"/>
              <w:jc w:val="center"/>
              <w:rPr>
                <w:b/>
                <w:sz w:val="22"/>
                <w:szCs w:val="22"/>
              </w:rPr>
            </w:pPr>
            <w:r w:rsidRPr="004B7D21">
              <w:rPr>
                <w:b/>
                <w:sz w:val="22"/>
                <w:szCs w:val="22"/>
              </w:rPr>
              <w:t>Reserve / Notes</w:t>
            </w:r>
          </w:p>
        </w:tc>
        <w:tc>
          <w:tcPr>
            <w:tcW w:w="1530" w:type="dxa"/>
            <w:tcBorders>
              <w:bottom w:val="single" w:sz="4" w:space="0" w:color="auto"/>
            </w:tcBorders>
          </w:tcPr>
          <w:p w14:paraId="2A158799" w14:textId="77777777" w:rsidR="00F23488" w:rsidRPr="004B7D21" w:rsidRDefault="00F23488" w:rsidP="006645B3">
            <w:pPr>
              <w:widowControl w:val="0"/>
              <w:jc w:val="center"/>
              <w:rPr>
                <w:b/>
                <w:sz w:val="22"/>
                <w:szCs w:val="22"/>
              </w:rPr>
            </w:pPr>
            <w:r w:rsidRPr="004B7D21">
              <w:rPr>
                <w:b/>
                <w:sz w:val="22"/>
                <w:szCs w:val="22"/>
              </w:rPr>
              <w:t>Estimated Amount</w:t>
            </w:r>
          </w:p>
        </w:tc>
      </w:tr>
      <w:tr w:rsidR="00F23488" w:rsidRPr="004B7D21" w14:paraId="439EA84D" w14:textId="77777777" w:rsidTr="0055263B">
        <w:tc>
          <w:tcPr>
            <w:tcW w:w="2898" w:type="dxa"/>
            <w:shd w:val="clear" w:color="auto" w:fill="D9D9D9" w:themeFill="background1" w:themeFillShade="D9"/>
          </w:tcPr>
          <w:p w14:paraId="6C4FCC66" w14:textId="121D05B8" w:rsidR="00F23488" w:rsidRPr="004B7D21" w:rsidRDefault="00F23488" w:rsidP="006645B3">
            <w:pPr>
              <w:widowControl w:val="0"/>
              <w:rPr>
                <w:sz w:val="20"/>
                <w:szCs w:val="20"/>
              </w:rPr>
            </w:pPr>
            <w:r>
              <w:rPr>
                <w:sz w:val="20"/>
                <w:szCs w:val="20"/>
              </w:rPr>
              <w:t>Grey Gables</w:t>
            </w:r>
          </w:p>
        </w:tc>
        <w:tc>
          <w:tcPr>
            <w:tcW w:w="5130" w:type="dxa"/>
            <w:shd w:val="clear" w:color="auto" w:fill="D9D9D9" w:themeFill="background1" w:themeFillShade="D9"/>
            <w:vAlign w:val="bottom"/>
          </w:tcPr>
          <w:p w14:paraId="4C615DFD" w14:textId="343B6F84" w:rsidR="00F23488" w:rsidRPr="004B7D21" w:rsidRDefault="00F23488" w:rsidP="006645B3">
            <w:pPr>
              <w:widowControl w:val="0"/>
              <w:rPr>
                <w:sz w:val="20"/>
                <w:szCs w:val="20"/>
              </w:rPr>
            </w:pPr>
            <w:r>
              <w:rPr>
                <w:sz w:val="20"/>
                <w:szCs w:val="20"/>
              </w:rPr>
              <w:t>Grey Gables Donations Reserve</w:t>
            </w:r>
          </w:p>
        </w:tc>
        <w:tc>
          <w:tcPr>
            <w:tcW w:w="1530" w:type="dxa"/>
            <w:shd w:val="clear" w:color="auto" w:fill="D9D9D9" w:themeFill="background1" w:themeFillShade="D9"/>
            <w:vAlign w:val="bottom"/>
          </w:tcPr>
          <w:p w14:paraId="4E5F9331" w14:textId="78012075" w:rsidR="00F23488" w:rsidRPr="004B7D21" w:rsidRDefault="00F23488" w:rsidP="006645B3">
            <w:pPr>
              <w:widowControl w:val="0"/>
              <w:jc w:val="right"/>
              <w:rPr>
                <w:sz w:val="20"/>
                <w:szCs w:val="20"/>
              </w:rPr>
            </w:pPr>
            <w:r>
              <w:rPr>
                <w:sz w:val="20"/>
                <w:szCs w:val="20"/>
              </w:rPr>
              <w:t>$3,300</w:t>
            </w:r>
          </w:p>
        </w:tc>
      </w:tr>
      <w:tr w:rsidR="00F23488" w:rsidRPr="004B7D21" w14:paraId="6E3C5447" w14:textId="77777777" w:rsidTr="0055263B">
        <w:tc>
          <w:tcPr>
            <w:tcW w:w="2898" w:type="dxa"/>
            <w:tcBorders>
              <w:bottom w:val="single" w:sz="4" w:space="0" w:color="auto"/>
            </w:tcBorders>
          </w:tcPr>
          <w:p w14:paraId="21E3ECCA" w14:textId="358C2128" w:rsidR="00F23488" w:rsidRPr="004B7D21" w:rsidRDefault="00F23488" w:rsidP="006645B3">
            <w:pPr>
              <w:widowControl w:val="0"/>
              <w:rPr>
                <w:sz w:val="20"/>
                <w:szCs w:val="20"/>
              </w:rPr>
            </w:pPr>
            <w:r>
              <w:rPr>
                <w:sz w:val="20"/>
                <w:szCs w:val="20"/>
              </w:rPr>
              <w:t>Lee Manor</w:t>
            </w:r>
          </w:p>
        </w:tc>
        <w:tc>
          <w:tcPr>
            <w:tcW w:w="5130" w:type="dxa"/>
            <w:tcBorders>
              <w:bottom w:val="single" w:sz="4" w:space="0" w:color="auto"/>
            </w:tcBorders>
            <w:vAlign w:val="bottom"/>
          </w:tcPr>
          <w:p w14:paraId="3FFFD12F" w14:textId="5B2CF1C5" w:rsidR="00F23488" w:rsidRPr="004B7D21" w:rsidRDefault="00F23488" w:rsidP="006645B3">
            <w:pPr>
              <w:widowControl w:val="0"/>
              <w:rPr>
                <w:sz w:val="20"/>
                <w:szCs w:val="20"/>
              </w:rPr>
            </w:pPr>
            <w:r>
              <w:rPr>
                <w:sz w:val="20"/>
                <w:szCs w:val="20"/>
              </w:rPr>
              <w:t>Lee Manor Donations Reserve</w:t>
            </w:r>
          </w:p>
        </w:tc>
        <w:tc>
          <w:tcPr>
            <w:tcW w:w="1530" w:type="dxa"/>
            <w:tcBorders>
              <w:bottom w:val="single" w:sz="4" w:space="0" w:color="auto"/>
            </w:tcBorders>
            <w:vAlign w:val="bottom"/>
          </w:tcPr>
          <w:p w14:paraId="5408BCB5" w14:textId="578AE6E0" w:rsidR="00F23488" w:rsidRPr="004B7D21" w:rsidRDefault="00F23488" w:rsidP="006645B3">
            <w:pPr>
              <w:widowControl w:val="0"/>
              <w:jc w:val="right"/>
              <w:rPr>
                <w:sz w:val="20"/>
                <w:szCs w:val="20"/>
              </w:rPr>
            </w:pPr>
            <w:r>
              <w:rPr>
                <w:sz w:val="20"/>
                <w:szCs w:val="20"/>
              </w:rPr>
              <w:t>$1,600</w:t>
            </w:r>
          </w:p>
        </w:tc>
      </w:tr>
      <w:tr w:rsidR="00F23488" w:rsidRPr="004B7D21" w14:paraId="31AE2C1E" w14:textId="77777777" w:rsidTr="0055263B">
        <w:tc>
          <w:tcPr>
            <w:tcW w:w="2898" w:type="dxa"/>
            <w:shd w:val="clear" w:color="auto" w:fill="D9D9D9" w:themeFill="background1" w:themeFillShade="D9"/>
          </w:tcPr>
          <w:p w14:paraId="1B7A108C" w14:textId="5E386CBC" w:rsidR="00F23488" w:rsidRPr="004B7D21" w:rsidRDefault="00F23488" w:rsidP="006645B3">
            <w:pPr>
              <w:widowControl w:val="0"/>
              <w:rPr>
                <w:sz w:val="20"/>
                <w:szCs w:val="20"/>
              </w:rPr>
            </w:pPr>
            <w:r>
              <w:rPr>
                <w:sz w:val="20"/>
                <w:szCs w:val="20"/>
              </w:rPr>
              <w:t>Rockwood Terrace</w:t>
            </w:r>
          </w:p>
        </w:tc>
        <w:tc>
          <w:tcPr>
            <w:tcW w:w="5130" w:type="dxa"/>
            <w:shd w:val="clear" w:color="auto" w:fill="D9D9D9" w:themeFill="background1" w:themeFillShade="D9"/>
            <w:vAlign w:val="bottom"/>
          </w:tcPr>
          <w:p w14:paraId="34D97BCA" w14:textId="672D7083" w:rsidR="00F23488" w:rsidRPr="004B7D21" w:rsidRDefault="00F23488" w:rsidP="006645B3">
            <w:pPr>
              <w:widowControl w:val="0"/>
              <w:rPr>
                <w:sz w:val="20"/>
                <w:szCs w:val="20"/>
              </w:rPr>
            </w:pPr>
            <w:r>
              <w:rPr>
                <w:sz w:val="20"/>
                <w:szCs w:val="20"/>
              </w:rPr>
              <w:t xml:space="preserve">Rockwood Terrace </w:t>
            </w:r>
            <w:r w:rsidR="000D1B6D">
              <w:rPr>
                <w:sz w:val="20"/>
                <w:szCs w:val="20"/>
              </w:rPr>
              <w:t xml:space="preserve">Donation </w:t>
            </w:r>
            <w:r>
              <w:rPr>
                <w:sz w:val="20"/>
                <w:szCs w:val="20"/>
              </w:rPr>
              <w:t>Reserve</w:t>
            </w:r>
          </w:p>
        </w:tc>
        <w:tc>
          <w:tcPr>
            <w:tcW w:w="1530" w:type="dxa"/>
            <w:shd w:val="clear" w:color="auto" w:fill="D9D9D9" w:themeFill="background1" w:themeFillShade="D9"/>
            <w:vAlign w:val="bottom"/>
          </w:tcPr>
          <w:p w14:paraId="166EBF50" w14:textId="1BFC8398" w:rsidR="00F23488" w:rsidRPr="004B7D21" w:rsidRDefault="00F23488" w:rsidP="006645B3">
            <w:pPr>
              <w:widowControl w:val="0"/>
              <w:jc w:val="right"/>
              <w:rPr>
                <w:sz w:val="20"/>
                <w:szCs w:val="20"/>
              </w:rPr>
            </w:pPr>
            <w:r>
              <w:rPr>
                <w:sz w:val="20"/>
                <w:szCs w:val="20"/>
              </w:rPr>
              <w:t>$3,800</w:t>
            </w:r>
          </w:p>
        </w:tc>
      </w:tr>
      <w:tr w:rsidR="00F23488" w:rsidRPr="004B7D21" w14:paraId="27659D53" w14:textId="77777777" w:rsidTr="006645B3">
        <w:tc>
          <w:tcPr>
            <w:tcW w:w="2898" w:type="dxa"/>
          </w:tcPr>
          <w:p w14:paraId="4592B121" w14:textId="00513DCA" w:rsidR="00F23488" w:rsidRDefault="00F23488" w:rsidP="006645B3">
            <w:pPr>
              <w:widowControl w:val="0"/>
              <w:rPr>
                <w:sz w:val="20"/>
                <w:szCs w:val="20"/>
              </w:rPr>
            </w:pPr>
            <w:r>
              <w:rPr>
                <w:sz w:val="20"/>
                <w:szCs w:val="20"/>
              </w:rPr>
              <w:t>Grey Roots</w:t>
            </w:r>
          </w:p>
        </w:tc>
        <w:tc>
          <w:tcPr>
            <w:tcW w:w="5130" w:type="dxa"/>
            <w:vAlign w:val="bottom"/>
          </w:tcPr>
          <w:p w14:paraId="27A20F3D" w14:textId="47BC308B" w:rsidR="00F23488" w:rsidRDefault="00F23488" w:rsidP="006645B3">
            <w:pPr>
              <w:widowControl w:val="0"/>
              <w:rPr>
                <w:sz w:val="20"/>
                <w:szCs w:val="20"/>
              </w:rPr>
            </w:pPr>
            <w:r>
              <w:rPr>
                <w:sz w:val="20"/>
                <w:szCs w:val="20"/>
              </w:rPr>
              <w:t>Archives Reserve</w:t>
            </w:r>
          </w:p>
        </w:tc>
        <w:tc>
          <w:tcPr>
            <w:tcW w:w="1530" w:type="dxa"/>
            <w:vAlign w:val="bottom"/>
          </w:tcPr>
          <w:p w14:paraId="0F2F5F3F" w14:textId="199F2D40" w:rsidR="00F23488" w:rsidRDefault="00F23488" w:rsidP="006645B3">
            <w:pPr>
              <w:widowControl w:val="0"/>
              <w:jc w:val="right"/>
              <w:rPr>
                <w:sz w:val="20"/>
                <w:szCs w:val="20"/>
              </w:rPr>
            </w:pPr>
            <w:r>
              <w:rPr>
                <w:sz w:val="20"/>
                <w:szCs w:val="20"/>
              </w:rPr>
              <w:t>$2,000</w:t>
            </w:r>
          </w:p>
        </w:tc>
      </w:tr>
    </w:tbl>
    <w:p w14:paraId="1E701F58" w14:textId="6EDCCD9F" w:rsidR="0080765B" w:rsidRPr="00BD2843" w:rsidRDefault="0059463F" w:rsidP="0080765B">
      <w:pPr>
        <w:pStyle w:val="Heading3"/>
        <w:keepNext w:val="0"/>
        <w:widowControl w:val="0"/>
        <w:rPr>
          <w:sz w:val="36"/>
          <w:szCs w:val="36"/>
        </w:rPr>
      </w:pPr>
      <w:r>
        <w:rPr>
          <w:sz w:val="36"/>
          <w:szCs w:val="36"/>
        </w:rPr>
        <w:t xml:space="preserve">Self-Financed </w:t>
      </w:r>
      <w:r w:rsidR="001C38A1">
        <w:rPr>
          <w:sz w:val="36"/>
          <w:szCs w:val="36"/>
        </w:rPr>
        <w:t xml:space="preserve">Debentured </w:t>
      </w:r>
      <w:r>
        <w:rPr>
          <w:sz w:val="36"/>
          <w:szCs w:val="36"/>
        </w:rPr>
        <w:t>Projects and Provincial Fund</w:t>
      </w:r>
      <w:r w:rsidR="00174C27">
        <w:rPr>
          <w:sz w:val="36"/>
          <w:szCs w:val="36"/>
        </w:rPr>
        <w:t>ed Pro</w:t>
      </w:r>
      <w:r w:rsidR="005F74CA">
        <w:rPr>
          <w:sz w:val="36"/>
          <w:szCs w:val="36"/>
        </w:rPr>
        <w:t>grams</w:t>
      </w:r>
    </w:p>
    <w:p w14:paraId="6A994574" w14:textId="40D944B7" w:rsidR="00410490" w:rsidRDefault="001C38A1" w:rsidP="0080765B">
      <w:pPr>
        <w:widowControl w:val="0"/>
      </w:pPr>
      <w:r>
        <w:t xml:space="preserve">The 2017 budget contained funding for </w:t>
      </w:r>
      <w:r w:rsidR="00410490">
        <w:t xml:space="preserve">the </w:t>
      </w:r>
      <w:r>
        <w:t xml:space="preserve">completion of </w:t>
      </w:r>
      <w:r w:rsidR="00877642">
        <w:t>se</w:t>
      </w:r>
      <w:r>
        <w:t>lf-financed debentured projects and provincially funded pro</w:t>
      </w:r>
      <w:r w:rsidR="005F74CA">
        <w:t>grams</w:t>
      </w:r>
      <w:r w:rsidR="00410490">
        <w:t>.  Best estimates were used as to the amount of remaining work that would be carried over from 2016</w:t>
      </w:r>
      <w:r w:rsidR="00174C27">
        <w:t xml:space="preserve"> and </w:t>
      </w:r>
      <w:r w:rsidR="00410490">
        <w:t xml:space="preserve">into 2017.  Where the amount of remaining work </w:t>
      </w:r>
      <w:r w:rsidR="00877642">
        <w:t xml:space="preserve">being carried over </w:t>
      </w:r>
      <w:r w:rsidR="00410490">
        <w:t>is greater than what has been budgeted in 2017</w:t>
      </w:r>
      <w:r w:rsidR="00877642">
        <w:t xml:space="preserve">, </w:t>
      </w:r>
      <w:r w:rsidR="00410490">
        <w:t xml:space="preserve">it is requested that the remaining project </w:t>
      </w:r>
      <w:r w:rsidR="00877642">
        <w:t>funding, for those project</w:t>
      </w:r>
      <w:r w:rsidR="00126295">
        <w:t>s</w:t>
      </w:r>
      <w:r w:rsidR="00877642">
        <w:t xml:space="preserve"> listed below, </w:t>
      </w:r>
      <w:r w:rsidR="00410490">
        <w:t>be authorized for use in the 2017</w:t>
      </w:r>
      <w:r w:rsidR="00877642">
        <w:t xml:space="preserve"> budget.  </w:t>
      </w:r>
    </w:p>
    <w:p w14:paraId="0DE7F869" w14:textId="5F46F8EB" w:rsidR="00F23488" w:rsidRDefault="00410490" w:rsidP="00410490">
      <w:pPr>
        <w:pStyle w:val="ListParagraph"/>
        <w:widowControl w:val="0"/>
        <w:numPr>
          <w:ilvl w:val="0"/>
          <w:numId w:val="3"/>
        </w:numPr>
      </w:pPr>
      <w:r>
        <w:t>Grey County Administration Building Renovation and Expansion</w:t>
      </w:r>
    </w:p>
    <w:p w14:paraId="11DCD0E7" w14:textId="2F19CA72" w:rsidR="00410490" w:rsidRDefault="00877642" w:rsidP="00410490">
      <w:pPr>
        <w:pStyle w:val="ListParagraph"/>
        <w:widowControl w:val="0"/>
        <w:numPr>
          <w:ilvl w:val="0"/>
          <w:numId w:val="3"/>
        </w:numPr>
      </w:pPr>
      <w:r>
        <w:t>Paramedic Chatsworth Station Build</w:t>
      </w:r>
    </w:p>
    <w:p w14:paraId="1C8ED8A4" w14:textId="1877CB38" w:rsidR="00877642" w:rsidRDefault="00877642" w:rsidP="00410490">
      <w:pPr>
        <w:pStyle w:val="ListParagraph"/>
        <w:widowControl w:val="0"/>
        <w:numPr>
          <w:ilvl w:val="0"/>
          <w:numId w:val="3"/>
        </w:numPr>
      </w:pPr>
      <w:r>
        <w:t>Social Housing Efficiency Program (SHEEP)</w:t>
      </w:r>
    </w:p>
    <w:p w14:paraId="0B783A1B" w14:textId="74CA85B1" w:rsidR="00877642" w:rsidRDefault="00877642" w:rsidP="00410490">
      <w:pPr>
        <w:pStyle w:val="ListParagraph"/>
        <w:widowControl w:val="0"/>
        <w:numPr>
          <w:ilvl w:val="0"/>
          <w:numId w:val="3"/>
        </w:numPr>
      </w:pPr>
      <w:r>
        <w:t>Social Housing Improvement Program (SHIP)</w:t>
      </w:r>
    </w:p>
    <w:p w14:paraId="5D160092" w14:textId="158CDB7E" w:rsidR="008D1B52" w:rsidRDefault="008D1B52" w:rsidP="00410490">
      <w:pPr>
        <w:pStyle w:val="ListParagraph"/>
        <w:widowControl w:val="0"/>
        <w:numPr>
          <w:ilvl w:val="0"/>
          <w:numId w:val="3"/>
        </w:numPr>
      </w:pPr>
      <w:proofErr w:type="spellStart"/>
      <w:r>
        <w:t>Sourcewater</w:t>
      </w:r>
      <w:proofErr w:type="spellEnd"/>
      <w:r>
        <w:t xml:space="preserve"> Implementation &amp; Collaboration Fund</w:t>
      </w:r>
    </w:p>
    <w:p w14:paraId="26CE9C31" w14:textId="5F4AB8EC" w:rsidR="007B1D57" w:rsidRDefault="007B1D57" w:rsidP="00410490">
      <w:pPr>
        <w:pStyle w:val="ListParagraph"/>
        <w:widowControl w:val="0"/>
        <w:numPr>
          <w:ilvl w:val="0"/>
          <w:numId w:val="3"/>
        </w:numPr>
      </w:pPr>
      <w:r>
        <w:t>Rural Economic Development Fund (RED)</w:t>
      </w:r>
    </w:p>
    <w:p w14:paraId="0284D92F" w14:textId="77777777" w:rsidR="00AC3A8B" w:rsidRPr="00B0378D" w:rsidRDefault="00AC3A8B" w:rsidP="006E00FA">
      <w:pPr>
        <w:pStyle w:val="Heading2"/>
        <w:keepNext w:val="0"/>
        <w:widowControl w:val="0"/>
        <w:rPr>
          <w:b/>
        </w:rPr>
      </w:pPr>
      <w:r w:rsidRPr="00B0378D">
        <w:t>Financial/Staffing/Legal</w:t>
      </w:r>
      <w:r w:rsidR="006E00FA">
        <w:t>/</w:t>
      </w:r>
      <w:r w:rsidRPr="00B0378D">
        <w:t>Information Technology Considerations</w:t>
      </w:r>
    </w:p>
    <w:p w14:paraId="0284D930" w14:textId="05670D25" w:rsidR="00AC3A8B" w:rsidRPr="00B0378D" w:rsidRDefault="002926D9" w:rsidP="006E00FA">
      <w:pPr>
        <w:widowControl w:val="0"/>
      </w:pPr>
      <w:r>
        <w:t xml:space="preserve">The </w:t>
      </w:r>
      <w:r w:rsidR="00422106">
        <w:t xml:space="preserve">information contained in this report details the non-budgeted transfers to/from reserves and the carryover of these and other sources of funding that is being recommended for use in the 2017 budget or for future potential expenses. </w:t>
      </w:r>
    </w:p>
    <w:p w14:paraId="0284D931" w14:textId="77777777" w:rsidR="00AC3A8B" w:rsidRPr="00580AAD" w:rsidRDefault="00AC3A8B" w:rsidP="006E00FA">
      <w:pPr>
        <w:pStyle w:val="Heading2"/>
        <w:keepNext w:val="0"/>
        <w:widowControl w:val="0"/>
      </w:pPr>
      <w:r w:rsidRPr="00580AAD">
        <w:t>Link to Strategic Goals/Priorities</w:t>
      </w:r>
    </w:p>
    <w:p w14:paraId="0284D932" w14:textId="47ABB113" w:rsidR="00AC3A8B" w:rsidRDefault="00F61A7D" w:rsidP="006E00FA">
      <w:pPr>
        <w:widowControl w:val="0"/>
      </w:pPr>
      <w:r>
        <w:t>The analysis of current financial statements compared to the approved budget is a key mechanism to ensure Council’s goals of ensuring financial stability and ongoing public accountability are maintained.</w:t>
      </w:r>
    </w:p>
    <w:p w14:paraId="21C4F654" w14:textId="77777777" w:rsidR="00422106" w:rsidRDefault="00422106">
      <w:pPr>
        <w:rPr>
          <w:rFonts w:eastAsiaTheme="majorEastAsia" w:cstheme="majorBidi"/>
          <w:bCs/>
          <w:sz w:val="36"/>
          <w:szCs w:val="32"/>
        </w:rPr>
      </w:pPr>
      <w:r>
        <w:br w:type="page"/>
      </w:r>
    </w:p>
    <w:p w14:paraId="5E0EC9A4" w14:textId="3EAA2E74" w:rsidR="006773DB" w:rsidRDefault="00CF4AA5" w:rsidP="006E00FA">
      <w:pPr>
        <w:pStyle w:val="Heading2"/>
        <w:keepNext w:val="0"/>
        <w:widowControl w:val="0"/>
      </w:pPr>
      <w:r>
        <w:lastRenderedPageBreak/>
        <w:t xml:space="preserve">Attachments </w:t>
      </w:r>
    </w:p>
    <w:p w14:paraId="5991B609" w14:textId="06F98E11" w:rsidR="006773DB" w:rsidRDefault="006773DB" w:rsidP="006773DB">
      <w:pPr>
        <w:widowControl w:val="0"/>
      </w:pPr>
      <w:r>
        <w:t>None</w:t>
      </w:r>
    </w:p>
    <w:p w14:paraId="0284D935" w14:textId="2ECBC864" w:rsidR="007E4720" w:rsidRPr="007E4720" w:rsidRDefault="007E4720" w:rsidP="006E00FA">
      <w:pPr>
        <w:widowControl w:val="0"/>
        <w:rPr>
          <w:i/>
        </w:rPr>
      </w:pPr>
    </w:p>
    <w:p w14:paraId="0284D936" w14:textId="77777777" w:rsidR="00AC3A8B" w:rsidRPr="00B0378D" w:rsidRDefault="00AC3A8B" w:rsidP="006E00FA">
      <w:pPr>
        <w:widowControl w:val="0"/>
      </w:pPr>
      <w:r w:rsidRPr="00B0378D">
        <w:t>Respectfully submitted by,</w:t>
      </w:r>
    </w:p>
    <w:p w14:paraId="0284D937" w14:textId="5B0EB49F" w:rsidR="00AC3A8B" w:rsidRPr="00B0378D" w:rsidRDefault="006773DB" w:rsidP="006E00FA">
      <w:pPr>
        <w:widowControl w:val="0"/>
      </w:pPr>
      <w:r>
        <w:t>Kevin Weppler</w:t>
      </w:r>
      <w:r w:rsidR="00B12CC6">
        <w:br/>
      </w:r>
      <w:r>
        <w:t>Director of Finance</w:t>
      </w:r>
    </w:p>
    <w:sectPr w:rsidR="00AC3A8B" w:rsidRPr="00B0378D" w:rsidSect="00403A9D">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D93E" w14:textId="77777777" w:rsidR="001F1D7C" w:rsidRDefault="001F1D7C" w:rsidP="00883D8D">
      <w:pPr>
        <w:spacing w:after="0" w:line="240" w:lineRule="auto"/>
      </w:pPr>
      <w:r>
        <w:separator/>
      </w:r>
    </w:p>
    <w:p w14:paraId="48F64DD0" w14:textId="77777777" w:rsidR="008D60C9" w:rsidRDefault="008D60C9"/>
  </w:endnote>
  <w:endnote w:type="continuationSeparator" w:id="0">
    <w:p w14:paraId="0284D93F" w14:textId="77777777" w:rsidR="001F1D7C" w:rsidRDefault="001F1D7C" w:rsidP="00883D8D">
      <w:pPr>
        <w:spacing w:after="0" w:line="240" w:lineRule="auto"/>
      </w:pPr>
      <w:r>
        <w:continuationSeparator/>
      </w:r>
    </w:p>
    <w:p w14:paraId="28C385A6" w14:textId="77777777" w:rsidR="008D60C9" w:rsidRDefault="008D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609C3631" w:rsidR="007E4720" w:rsidRPr="007E4720" w:rsidRDefault="006773DB" w:rsidP="007E4720">
    <w:pPr>
      <w:pStyle w:val="Footer"/>
    </w:pPr>
    <w:r>
      <w:t>FR</w:t>
    </w:r>
    <w:r w:rsidR="00567AB5">
      <w:t>-</w:t>
    </w:r>
    <w:r>
      <w:t>CW</w:t>
    </w:r>
    <w:r w:rsidR="00567AB5">
      <w:t>-</w:t>
    </w:r>
    <w:r>
      <w:t>01</w:t>
    </w:r>
    <w:r w:rsidR="00567AB5">
      <w:t>-</w:t>
    </w:r>
    <w:r>
      <w:t>1</w:t>
    </w:r>
    <w:r w:rsidR="00860A07">
      <w:t>7</w:t>
    </w:r>
    <w:r w:rsidR="00567AB5">
      <w:ptab w:relativeTo="margin" w:alignment="center" w:leader="none"/>
    </w:r>
    <w:r w:rsidR="00567AB5">
      <w:ptab w:relativeTo="margin" w:alignment="right" w:leader="none"/>
    </w:r>
    <w:r>
      <w:t>January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4D93C" w14:textId="77777777" w:rsidR="001F1D7C" w:rsidRDefault="001F1D7C" w:rsidP="00883D8D">
      <w:pPr>
        <w:spacing w:after="0" w:line="240" w:lineRule="auto"/>
      </w:pPr>
      <w:r>
        <w:separator/>
      </w:r>
    </w:p>
    <w:p w14:paraId="1829A190" w14:textId="77777777" w:rsidR="008D60C9" w:rsidRDefault="008D60C9"/>
  </w:footnote>
  <w:footnote w:type="continuationSeparator" w:id="0">
    <w:p w14:paraId="0284D93D" w14:textId="77777777" w:rsidR="001F1D7C" w:rsidRDefault="001F1D7C" w:rsidP="00883D8D">
      <w:pPr>
        <w:spacing w:after="0" w:line="240" w:lineRule="auto"/>
      </w:pPr>
      <w:r>
        <w:continuationSeparator/>
      </w:r>
    </w:p>
    <w:p w14:paraId="123740AA" w14:textId="77777777" w:rsidR="008D60C9" w:rsidRDefault="008D60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BAF3D7D"/>
    <w:multiLevelType w:val="hybridMultilevel"/>
    <w:tmpl w:val="4614CB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4EAE"/>
    <w:rsid w:val="0004195A"/>
    <w:rsid w:val="00047A0A"/>
    <w:rsid w:val="00062A5A"/>
    <w:rsid w:val="00081FCF"/>
    <w:rsid w:val="000B7C11"/>
    <w:rsid w:val="000C7F41"/>
    <w:rsid w:val="000D1B6D"/>
    <w:rsid w:val="00113FCB"/>
    <w:rsid w:val="00126295"/>
    <w:rsid w:val="00132647"/>
    <w:rsid w:val="00146EA5"/>
    <w:rsid w:val="00174C27"/>
    <w:rsid w:val="00184316"/>
    <w:rsid w:val="0019281B"/>
    <w:rsid w:val="001C38A1"/>
    <w:rsid w:val="001D1AC5"/>
    <w:rsid w:val="001F1D7C"/>
    <w:rsid w:val="001F3CDA"/>
    <w:rsid w:val="00247CA8"/>
    <w:rsid w:val="002915BC"/>
    <w:rsid w:val="002926D9"/>
    <w:rsid w:val="002A74F8"/>
    <w:rsid w:val="002C2436"/>
    <w:rsid w:val="002C6064"/>
    <w:rsid w:val="002D5E4F"/>
    <w:rsid w:val="003062A4"/>
    <w:rsid w:val="0032700D"/>
    <w:rsid w:val="003328F2"/>
    <w:rsid w:val="0035451C"/>
    <w:rsid w:val="00364FDD"/>
    <w:rsid w:val="003C49BD"/>
    <w:rsid w:val="00403A9D"/>
    <w:rsid w:val="00410490"/>
    <w:rsid w:val="00422106"/>
    <w:rsid w:val="00430C6E"/>
    <w:rsid w:val="00446A72"/>
    <w:rsid w:val="00455728"/>
    <w:rsid w:val="00457F2B"/>
    <w:rsid w:val="00464176"/>
    <w:rsid w:val="00486360"/>
    <w:rsid w:val="004942B7"/>
    <w:rsid w:val="004B7D21"/>
    <w:rsid w:val="004D6AD6"/>
    <w:rsid w:val="004E6DF1"/>
    <w:rsid w:val="004F083D"/>
    <w:rsid w:val="00507176"/>
    <w:rsid w:val="0055263B"/>
    <w:rsid w:val="00567AB5"/>
    <w:rsid w:val="00574034"/>
    <w:rsid w:val="0058799D"/>
    <w:rsid w:val="0059463F"/>
    <w:rsid w:val="005A360A"/>
    <w:rsid w:val="005C0C9F"/>
    <w:rsid w:val="005F74CA"/>
    <w:rsid w:val="0061091A"/>
    <w:rsid w:val="006173AB"/>
    <w:rsid w:val="00644370"/>
    <w:rsid w:val="006563A9"/>
    <w:rsid w:val="006773DB"/>
    <w:rsid w:val="00683220"/>
    <w:rsid w:val="006B4C34"/>
    <w:rsid w:val="006B6ACA"/>
    <w:rsid w:val="006E00FA"/>
    <w:rsid w:val="006F3EE7"/>
    <w:rsid w:val="0071038F"/>
    <w:rsid w:val="00714880"/>
    <w:rsid w:val="00733797"/>
    <w:rsid w:val="00765E02"/>
    <w:rsid w:val="007B1D57"/>
    <w:rsid w:val="007E4720"/>
    <w:rsid w:val="007F62DC"/>
    <w:rsid w:val="0080765B"/>
    <w:rsid w:val="0081676C"/>
    <w:rsid w:val="00816DA7"/>
    <w:rsid w:val="00860A07"/>
    <w:rsid w:val="00877642"/>
    <w:rsid w:val="00883D8D"/>
    <w:rsid w:val="00895616"/>
    <w:rsid w:val="008D02CC"/>
    <w:rsid w:val="008D1B52"/>
    <w:rsid w:val="008D60C9"/>
    <w:rsid w:val="008D63CA"/>
    <w:rsid w:val="00926C23"/>
    <w:rsid w:val="009365EA"/>
    <w:rsid w:val="00953DFC"/>
    <w:rsid w:val="00956688"/>
    <w:rsid w:val="00975ADD"/>
    <w:rsid w:val="0097766E"/>
    <w:rsid w:val="00990287"/>
    <w:rsid w:val="009919D3"/>
    <w:rsid w:val="00993A49"/>
    <w:rsid w:val="00A51C39"/>
    <w:rsid w:val="00A52D13"/>
    <w:rsid w:val="00A607A3"/>
    <w:rsid w:val="00A63DD6"/>
    <w:rsid w:val="00A85D36"/>
    <w:rsid w:val="00AA5E09"/>
    <w:rsid w:val="00AB2197"/>
    <w:rsid w:val="00AC0EB9"/>
    <w:rsid w:val="00AC3A8B"/>
    <w:rsid w:val="00AE0771"/>
    <w:rsid w:val="00AF18B4"/>
    <w:rsid w:val="00B12CC6"/>
    <w:rsid w:val="00B455C4"/>
    <w:rsid w:val="00B47BAD"/>
    <w:rsid w:val="00B64986"/>
    <w:rsid w:val="00B800E8"/>
    <w:rsid w:val="00B97DD0"/>
    <w:rsid w:val="00BD2843"/>
    <w:rsid w:val="00BF55A1"/>
    <w:rsid w:val="00C529AE"/>
    <w:rsid w:val="00C66990"/>
    <w:rsid w:val="00CB4587"/>
    <w:rsid w:val="00CC2DD4"/>
    <w:rsid w:val="00CD0551"/>
    <w:rsid w:val="00CE439D"/>
    <w:rsid w:val="00CF0CF7"/>
    <w:rsid w:val="00CF4AA5"/>
    <w:rsid w:val="00D159A2"/>
    <w:rsid w:val="00D3154A"/>
    <w:rsid w:val="00D32964"/>
    <w:rsid w:val="00D628A1"/>
    <w:rsid w:val="00D7567B"/>
    <w:rsid w:val="00DC1FF0"/>
    <w:rsid w:val="00DD6A36"/>
    <w:rsid w:val="00DF6E47"/>
    <w:rsid w:val="00E1676A"/>
    <w:rsid w:val="00E302D8"/>
    <w:rsid w:val="00E32F4D"/>
    <w:rsid w:val="00E47B54"/>
    <w:rsid w:val="00E802B5"/>
    <w:rsid w:val="00E84A0C"/>
    <w:rsid w:val="00EA75C0"/>
    <w:rsid w:val="00F23488"/>
    <w:rsid w:val="00F61A7D"/>
    <w:rsid w:val="00FB203E"/>
    <w:rsid w:val="00FC6795"/>
    <w:rsid w:val="00FD6FF1"/>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Arial%20Fon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GC_105532113</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JskfPuRGTOW6Exk-fZ5ILA</sharedId>
    <committee xmlns="e6cd7bd4-3f3e-4495-b8c9-139289cd76e6">Committee of the Whole</committee>
    <meetingId xmlns="e6cd7bd4-3f3e-4495-b8c9-139289cd76e6">[2017-01-12 Committee of the Whole [5023]]</meetingId>
    <capitalProjectPriority xmlns="e6cd7bd4-3f3e-4495-b8c9-139289cd76e6" xsi:nil="true"/>
    <policyApprovalDate xmlns="e6cd7bd4-3f3e-4495-b8c9-139289cd76e6" xsi:nil="true"/>
    <NodeRef xmlns="e6cd7bd4-3f3e-4495-b8c9-139289cd76e6">7c05c1b0-4caa-484c-9113-8214f57110f6</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68A1B0EC-C598-4489-97EC-9FA53602FC1F}">
  <ds:schemaRefs>
    <ds:schemaRef ds:uri="http://schemas.openxmlformats.org/officeDocument/2006/bibliography"/>
  </ds:schemaRefs>
</ds:datastoreItem>
</file>

<file path=customXml/itemProps2.xml><?xml version="1.0" encoding="utf-8"?>
<ds:datastoreItem xmlns:ds="http://schemas.openxmlformats.org/officeDocument/2006/customXml" ds:itemID="{2D002092-9B50-4C41-AEE9-BB34FE9DB795}"/>
</file>

<file path=customXml/itemProps3.xml><?xml version="1.0" encoding="utf-8"?>
<ds:datastoreItem xmlns:ds="http://schemas.openxmlformats.org/officeDocument/2006/customXml" ds:itemID="{B9009C98-84A4-4472-8020-B9D6CAE61695}"/>
</file>

<file path=customXml/itemProps4.xml><?xml version="1.0" encoding="utf-8"?>
<ds:datastoreItem xmlns:ds="http://schemas.openxmlformats.org/officeDocument/2006/customXml" ds:itemID="{889A3946-DECC-46D4-BCBD-B4289232AC8C}"/>
</file>

<file path=customXml/itemProps5.xml><?xml version="1.0" encoding="utf-8"?>
<ds:datastoreItem xmlns:ds="http://schemas.openxmlformats.org/officeDocument/2006/customXml" ds:itemID="{4F084094-82B1-4CF7-8D04-B7062C233A39}"/>
</file>

<file path=docProps/app.xml><?xml version="1.0" encoding="utf-8"?>
<Properties xmlns="http://schemas.openxmlformats.org/officeDocument/2006/extended-properties" xmlns:vt="http://schemas.openxmlformats.org/officeDocument/2006/docPropsVTypes">
  <Template>Arial Font New</Template>
  <TotalTime>45</TotalTime>
  <Pages>7</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12</cp:revision>
  <cp:lastPrinted>2016-12-23T14:01:00Z</cp:lastPrinted>
  <dcterms:created xsi:type="dcterms:W3CDTF">2016-12-21T17:05:00Z</dcterms:created>
  <dcterms:modified xsi:type="dcterms:W3CDTF">2017-02-08T18:10:00Z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