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315" w:type="dxa"/>
        <w:tblLook w:val="04A0" w:firstRow="1" w:lastRow="0" w:firstColumn="1" w:lastColumn="0" w:noHBand="0" w:noVBand="1"/>
      </w:tblPr>
      <w:tblGrid>
        <w:gridCol w:w="1615"/>
        <w:gridCol w:w="1710"/>
        <w:gridCol w:w="6300"/>
        <w:gridCol w:w="7020"/>
        <w:gridCol w:w="5670"/>
      </w:tblGrid>
      <w:tr w:rsidR="00665A35" w14:paraId="29BCA872" w14:textId="77777777" w:rsidTr="00C255DD">
        <w:trPr>
          <w:cantSplit/>
          <w:tblHeader/>
        </w:trPr>
        <w:tc>
          <w:tcPr>
            <w:tcW w:w="1615" w:type="dxa"/>
            <w:shd w:val="clear" w:color="auto" w:fill="D9D9D9" w:themeFill="background1" w:themeFillShade="D9"/>
          </w:tcPr>
          <w:p w14:paraId="20F3812A" w14:textId="41809E5C" w:rsidR="00294772" w:rsidRPr="00150653" w:rsidRDefault="00294772" w:rsidP="00FF5111">
            <w:pPr>
              <w:jc w:val="center"/>
              <w:rPr>
                <w:rStyle w:val="IntenseEmphasis"/>
                <w:rFonts w:cs="Arial"/>
                <w:bCs w:val="0"/>
                <w:sz w:val="24"/>
                <w:szCs w:val="24"/>
              </w:rPr>
            </w:pPr>
            <w:r w:rsidRPr="00150653">
              <w:rPr>
                <w:rStyle w:val="IntenseEmphasis"/>
                <w:rFonts w:cs="Arial"/>
                <w:bCs w:val="0"/>
                <w:sz w:val="24"/>
                <w:szCs w:val="24"/>
              </w:rPr>
              <w:t>C</w:t>
            </w:r>
            <w:r w:rsidRPr="00150653">
              <w:rPr>
                <w:rStyle w:val="IntenseEmphasis"/>
                <w:rFonts w:cs="Arial"/>
                <w:sz w:val="24"/>
                <w:szCs w:val="24"/>
              </w:rPr>
              <w:t xml:space="preserve">omment </w:t>
            </w:r>
            <w:r w:rsidR="000519C7" w:rsidRPr="00150653">
              <w:rPr>
                <w:rStyle w:val="IntenseEmphasis"/>
                <w:rFonts w:cs="Arial"/>
                <w:sz w:val="24"/>
                <w:szCs w:val="24"/>
              </w:rPr>
              <w:t>#</w:t>
            </w:r>
          </w:p>
        </w:tc>
        <w:tc>
          <w:tcPr>
            <w:tcW w:w="1710" w:type="dxa"/>
            <w:shd w:val="clear" w:color="auto" w:fill="D9D9D9" w:themeFill="background1" w:themeFillShade="D9"/>
          </w:tcPr>
          <w:p w14:paraId="38AEDB96" w14:textId="5A3B5B43" w:rsidR="00294772" w:rsidRPr="00150653" w:rsidRDefault="00294772" w:rsidP="00340CC1">
            <w:pPr>
              <w:rPr>
                <w:rStyle w:val="IntenseEmphasis"/>
                <w:rFonts w:cs="Arial"/>
                <w:bCs w:val="0"/>
                <w:sz w:val="24"/>
                <w:szCs w:val="24"/>
              </w:rPr>
            </w:pPr>
            <w:r w:rsidRPr="00150653">
              <w:rPr>
                <w:rStyle w:val="IntenseEmphasis"/>
                <w:rFonts w:cs="Arial"/>
                <w:bCs w:val="0"/>
                <w:sz w:val="24"/>
                <w:szCs w:val="24"/>
              </w:rPr>
              <w:t>C</w:t>
            </w:r>
            <w:r w:rsidRPr="00150653">
              <w:rPr>
                <w:rStyle w:val="IntenseEmphasis"/>
                <w:rFonts w:cs="Arial"/>
                <w:sz w:val="24"/>
                <w:szCs w:val="24"/>
              </w:rPr>
              <w:t>ommentor</w:t>
            </w:r>
          </w:p>
        </w:tc>
        <w:tc>
          <w:tcPr>
            <w:tcW w:w="6300" w:type="dxa"/>
            <w:shd w:val="clear" w:color="auto" w:fill="D9D9D9" w:themeFill="background1" w:themeFillShade="D9"/>
          </w:tcPr>
          <w:p w14:paraId="272ACD3B" w14:textId="5B3AEAD7" w:rsidR="00294772" w:rsidRPr="00150653" w:rsidRDefault="00294772" w:rsidP="00FF5111">
            <w:pPr>
              <w:tabs>
                <w:tab w:val="left" w:pos="1644"/>
              </w:tabs>
              <w:rPr>
                <w:rStyle w:val="IntenseEmphasis"/>
                <w:rFonts w:cs="Arial"/>
                <w:bCs w:val="0"/>
                <w:sz w:val="24"/>
                <w:szCs w:val="24"/>
              </w:rPr>
            </w:pPr>
            <w:r w:rsidRPr="00150653">
              <w:rPr>
                <w:rStyle w:val="IntenseEmphasis"/>
                <w:rFonts w:cs="Arial"/>
                <w:bCs w:val="0"/>
                <w:sz w:val="24"/>
                <w:szCs w:val="24"/>
              </w:rPr>
              <w:t>C</w:t>
            </w:r>
            <w:r w:rsidRPr="00150653">
              <w:rPr>
                <w:rStyle w:val="IntenseEmphasis"/>
                <w:rFonts w:cs="Arial"/>
                <w:sz w:val="24"/>
                <w:szCs w:val="24"/>
              </w:rPr>
              <w:t>omment</w:t>
            </w:r>
            <w:r w:rsidR="00FF5111" w:rsidRPr="00150653">
              <w:rPr>
                <w:rStyle w:val="IntenseEmphasis"/>
                <w:rFonts w:cs="Arial"/>
                <w:sz w:val="24"/>
                <w:szCs w:val="24"/>
              </w:rPr>
              <w:t xml:space="preserve"> Summary</w:t>
            </w:r>
            <w:r w:rsidR="00FF5111" w:rsidRPr="00150653">
              <w:rPr>
                <w:rStyle w:val="IntenseEmphasis"/>
                <w:rFonts w:cs="Arial"/>
                <w:sz w:val="24"/>
                <w:szCs w:val="24"/>
              </w:rPr>
              <w:tab/>
            </w:r>
          </w:p>
        </w:tc>
        <w:tc>
          <w:tcPr>
            <w:tcW w:w="7020" w:type="dxa"/>
            <w:shd w:val="clear" w:color="auto" w:fill="D9D9D9" w:themeFill="background1" w:themeFillShade="D9"/>
          </w:tcPr>
          <w:p w14:paraId="30100BB4" w14:textId="27A3C88D" w:rsidR="00294772" w:rsidRPr="00150653" w:rsidRDefault="00294772" w:rsidP="00340CC1">
            <w:pPr>
              <w:rPr>
                <w:rStyle w:val="IntenseEmphasis"/>
                <w:rFonts w:cs="Arial"/>
                <w:bCs w:val="0"/>
                <w:sz w:val="24"/>
                <w:szCs w:val="24"/>
              </w:rPr>
            </w:pPr>
            <w:r w:rsidRPr="00150653">
              <w:rPr>
                <w:rStyle w:val="IntenseEmphasis"/>
                <w:rFonts w:cs="Arial"/>
                <w:bCs w:val="0"/>
                <w:sz w:val="24"/>
                <w:szCs w:val="24"/>
              </w:rPr>
              <w:t>C</w:t>
            </w:r>
            <w:r w:rsidRPr="00150653">
              <w:rPr>
                <w:rStyle w:val="IntenseEmphasis"/>
                <w:rFonts w:cs="Arial"/>
                <w:sz w:val="24"/>
                <w:szCs w:val="24"/>
              </w:rPr>
              <w:t xml:space="preserve">ounty Staff Response </w:t>
            </w:r>
          </w:p>
        </w:tc>
        <w:tc>
          <w:tcPr>
            <w:tcW w:w="5670" w:type="dxa"/>
            <w:shd w:val="clear" w:color="auto" w:fill="D9D9D9" w:themeFill="background1" w:themeFillShade="D9"/>
          </w:tcPr>
          <w:p w14:paraId="729DC5DD" w14:textId="5A556016" w:rsidR="00294772" w:rsidRPr="00150653" w:rsidRDefault="00294772" w:rsidP="00340CC1">
            <w:pPr>
              <w:rPr>
                <w:rStyle w:val="IntenseEmphasis"/>
                <w:rFonts w:cs="Arial"/>
                <w:bCs w:val="0"/>
                <w:sz w:val="24"/>
                <w:szCs w:val="24"/>
              </w:rPr>
            </w:pPr>
            <w:r w:rsidRPr="00150653">
              <w:rPr>
                <w:rStyle w:val="IntenseEmphasis"/>
                <w:rFonts w:cs="Arial"/>
                <w:bCs w:val="0"/>
                <w:sz w:val="24"/>
                <w:szCs w:val="24"/>
              </w:rPr>
              <w:t xml:space="preserve">Policy or Mapping Changes </w:t>
            </w:r>
            <w:r w:rsidR="000519C7" w:rsidRPr="00150653">
              <w:rPr>
                <w:rStyle w:val="IntenseEmphasis"/>
                <w:rFonts w:cs="Arial"/>
                <w:bCs w:val="0"/>
                <w:sz w:val="24"/>
                <w:szCs w:val="24"/>
              </w:rPr>
              <w:t>R</w:t>
            </w:r>
            <w:r w:rsidRPr="00150653">
              <w:rPr>
                <w:rStyle w:val="IntenseEmphasis"/>
                <w:rFonts w:cs="Arial"/>
                <w:bCs w:val="0"/>
                <w:sz w:val="24"/>
                <w:szCs w:val="24"/>
              </w:rPr>
              <w:t>ecommended</w:t>
            </w:r>
          </w:p>
        </w:tc>
      </w:tr>
      <w:tr w:rsidR="00294772" w14:paraId="6C8E6FD6" w14:textId="77777777" w:rsidTr="00C255DD">
        <w:trPr>
          <w:cantSplit/>
        </w:trPr>
        <w:tc>
          <w:tcPr>
            <w:tcW w:w="1615" w:type="dxa"/>
          </w:tcPr>
          <w:p w14:paraId="4596EC50" w14:textId="15DB1C01" w:rsidR="00294772" w:rsidRPr="00150653" w:rsidRDefault="006B0AD6" w:rsidP="00FF5111">
            <w:pPr>
              <w:jc w:val="center"/>
              <w:rPr>
                <w:rStyle w:val="IntenseEmphasis"/>
                <w:rFonts w:cs="Arial"/>
                <w:b w:val="0"/>
                <w:sz w:val="24"/>
                <w:szCs w:val="24"/>
              </w:rPr>
            </w:pPr>
            <w:r w:rsidRPr="00150653">
              <w:rPr>
                <w:rStyle w:val="IntenseEmphasis"/>
                <w:rFonts w:cs="Arial"/>
                <w:b w:val="0"/>
                <w:sz w:val="24"/>
                <w:szCs w:val="24"/>
              </w:rPr>
              <w:t>1</w:t>
            </w:r>
          </w:p>
        </w:tc>
        <w:tc>
          <w:tcPr>
            <w:tcW w:w="1710" w:type="dxa"/>
          </w:tcPr>
          <w:p w14:paraId="58DF4CCC" w14:textId="77777777" w:rsidR="00294772" w:rsidRPr="00150653" w:rsidRDefault="00FF5111" w:rsidP="00CB20E3">
            <w:pPr>
              <w:spacing w:after="0" w:line="271" w:lineRule="auto"/>
              <w:rPr>
                <w:rStyle w:val="IntenseEmphasis"/>
                <w:rFonts w:cs="Arial"/>
                <w:b w:val="0"/>
                <w:sz w:val="24"/>
                <w:szCs w:val="24"/>
              </w:rPr>
            </w:pPr>
            <w:r w:rsidRPr="00150653">
              <w:rPr>
                <w:rStyle w:val="IntenseEmphasis"/>
                <w:rFonts w:cs="Arial"/>
                <w:b w:val="0"/>
                <w:sz w:val="24"/>
                <w:szCs w:val="24"/>
              </w:rPr>
              <w:t>Various Including:</w:t>
            </w:r>
          </w:p>
          <w:p w14:paraId="0699D61F" w14:textId="2577C8A8" w:rsidR="00FF5111" w:rsidRPr="00150653" w:rsidRDefault="00FF5111" w:rsidP="00CB20E3">
            <w:pPr>
              <w:spacing w:after="0" w:line="271" w:lineRule="auto"/>
              <w:rPr>
                <w:rStyle w:val="IntenseEmphasis"/>
                <w:rFonts w:cs="Arial"/>
                <w:b w:val="0"/>
                <w:sz w:val="24"/>
                <w:szCs w:val="24"/>
              </w:rPr>
            </w:pPr>
            <w:r w:rsidRPr="00150653">
              <w:rPr>
                <w:rStyle w:val="IntenseEmphasis"/>
                <w:rFonts w:cs="Arial"/>
                <w:b w:val="0"/>
                <w:sz w:val="24"/>
                <w:szCs w:val="24"/>
              </w:rPr>
              <w:t>Marian Ratcliffe</w:t>
            </w:r>
            <w:r w:rsidR="00A104FE">
              <w:rPr>
                <w:rStyle w:val="IntenseEmphasis"/>
                <w:rFonts w:cs="Arial"/>
                <w:b w:val="0"/>
                <w:sz w:val="24"/>
                <w:szCs w:val="24"/>
              </w:rPr>
              <w:t>,</w:t>
            </w:r>
          </w:p>
          <w:p w14:paraId="32FACF7E" w14:textId="7F599ED5" w:rsidR="00FF5111" w:rsidRPr="00150653" w:rsidRDefault="00FF5111" w:rsidP="00CB20E3">
            <w:pPr>
              <w:spacing w:after="0" w:line="271" w:lineRule="auto"/>
              <w:rPr>
                <w:rStyle w:val="IntenseEmphasis"/>
                <w:rFonts w:cs="Arial"/>
                <w:b w:val="0"/>
                <w:sz w:val="24"/>
                <w:szCs w:val="24"/>
              </w:rPr>
            </w:pPr>
            <w:r w:rsidRPr="00150653">
              <w:rPr>
                <w:rStyle w:val="IntenseEmphasis"/>
                <w:rFonts w:cs="Arial"/>
                <w:b w:val="0"/>
                <w:sz w:val="24"/>
                <w:szCs w:val="24"/>
              </w:rPr>
              <w:t>Ken Knox</w:t>
            </w:r>
            <w:r w:rsidR="00A104FE">
              <w:rPr>
                <w:rStyle w:val="IntenseEmphasis"/>
                <w:rFonts w:cs="Arial"/>
                <w:b w:val="0"/>
                <w:sz w:val="24"/>
                <w:szCs w:val="24"/>
              </w:rPr>
              <w:t>,</w:t>
            </w:r>
          </w:p>
          <w:p w14:paraId="4B198098" w14:textId="2C2F4E5C" w:rsidR="00FF5111" w:rsidRPr="00A104FE" w:rsidRDefault="00FF5111" w:rsidP="00CB20E3">
            <w:pPr>
              <w:spacing w:after="0" w:line="271" w:lineRule="auto"/>
              <w:rPr>
                <w:rStyle w:val="IntenseEmphasis"/>
                <w:rFonts w:cs="Arial"/>
                <w:b w:val="0"/>
                <w:sz w:val="24"/>
                <w:szCs w:val="24"/>
              </w:rPr>
            </w:pPr>
            <w:r w:rsidRPr="00A104FE">
              <w:rPr>
                <w:rStyle w:val="IntenseEmphasis"/>
                <w:rFonts w:cs="Arial"/>
                <w:b w:val="0"/>
                <w:sz w:val="24"/>
                <w:szCs w:val="24"/>
              </w:rPr>
              <w:t>Karen Poce</w:t>
            </w:r>
            <w:r w:rsidR="00A104FE" w:rsidRPr="00A104FE">
              <w:rPr>
                <w:rStyle w:val="IntenseEmphasis"/>
                <w:rFonts w:cs="Arial"/>
                <w:b w:val="0"/>
                <w:sz w:val="24"/>
                <w:szCs w:val="24"/>
              </w:rPr>
              <w:t>,</w:t>
            </w:r>
          </w:p>
          <w:p w14:paraId="3FA8FC77" w14:textId="2DDDF85D" w:rsidR="00FF5111" w:rsidRPr="00A104FE" w:rsidRDefault="00FF5111" w:rsidP="00CB20E3">
            <w:pPr>
              <w:spacing w:after="0" w:line="271" w:lineRule="auto"/>
              <w:rPr>
                <w:rStyle w:val="IntenseEmphasis"/>
                <w:rFonts w:cs="Arial"/>
                <w:b w:val="0"/>
                <w:sz w:val="24"/>
                <w:szCs w:val="24"/>
              </w:rPr>
            </w:pPr>
            <w:r w:rsidRPr="00A104FE">
              <w:rPr>
                <w:rStyle w:val="IntenseEmphasis"/>
                <w:rFonts w:cs="Arial"/>
                <w:b w:val="0"/>
                <w:sz w:val="24"/>
                <w:szCs w:val="24"/>
              </w:rPr>
              <w:t>Romulus Barabas</w:t>
            </w:r>
            <w:r w:rsidR="00A104FE" w:rsidRPr="00A104FE">
              <w:rPr>
                <w:rStyle w:val="IntenseEmphasis"/>
                <w:rFonts w:cs="Arial"/>
                <w:b w:val="0"/>
                <w:sz w:val="24"/>
                <w:szCs w:val="24"/>
              </w:rPr>
              <w:t>,</w:t>
            </w:r>
          </w:p>
          <w:p w14:paraId="5A8503A4" w14:textId="378DD290" w:rsidR="00FF5111" w:rsidRPr="00A104FE" w:rsidRDefault="00FF5111" w:rsidP="00CB20E3">
            <w:pPr>
              <w:spacing w:after="0" w:line="271" w:lineRule="auto"/>
              <w:rPr>
                <w:rStyle w:val="IntenseEmphasis"/>
                <w:rFonts w:cs="Arial"/>
                <w:b w:val="0"/>
                <w:sz w:val="24"/>
                <w:szCs w:val="24"/>
              </w:rPr>
            </w:pPr>
            <w:r w:rsidRPr="00A104FE">
              <w:rPr>
                <w:rStyle w:val="IntenseEmphasis"/>
                <w:rFonts w:cs="Arial"/>
                <w:b w:val="0"/>
                <w:sz w:val="24"/>
                <w:szCs w:val="24"/>
              </w:rPr>
              <w:t xml:space="preserve">Chris </w:t>
            </w:r>
            <w:r w:rsidR="00014F4B" w:rsidRPr="00A104FE">
              <w:rPr>
                <w:rStyle w:val="IntenseEmphasis"/>
                <w:rFonts w:cs="Arial"/>
                <w:b w:val="0"/>
                <w:sz w:val="24"/>
                <w:szCs w:val="24"/>
              </w:rPr>
              <w:t>Palmer</w:t>
            </w:r>
            <w:r w:rsidR="00A104FE" w:rsidRPr="00A104FE">
              <w:rPr>
                <w:rStyle w:val="IntenseEmphasis"/>
                <w:rFonts w:cs="Arial"/>
                <w:b w:val="0"/>
                <w:sz w:val="24"/>
                <w:szCs w:val="24"/>
              </w:rPr>
              <w:t>,</w:t>
            </w:r>
          </w:p>
          <w:p w14:paraId="5BC5CF50" w14:textId="56D3C2CA" w:rsidR="00FF5111" w:rsidRPr="00150653" w:rsidRDefault="00FF5111" w:rsidP="00CB20E3">
            <w:pPr>
              <w:spacing w:after="0" w:line="271" w:lineRule="auto"/>
              <w:rPr>
                <w:rStyle w:val="IntenseEmphasis"/>
                <w:rFonts w:cs="Arial"/>
                <w:b w:val="0"/>
                <w:sz w:val="24"/>
                <w:szCs w:val="24"/>
              </w:rPr>
            </w:pPr>
            <w:r w:rsidRPr="00150653">
              <w:rPr>
                <w:rStyle w:val="IntenseEmphasis"/>
                <w:rFonts w:cs="Arial"/>
                <w:b w:val="0"/>
                <w:sz w:val="24"/>
                <w:szCs w:val="24"/>
              </w:rPr>
              <w:t>Bluewater Astronomical Society</w:t>
            </w:r>
            <w:r w:rsidR="00A104FE">
              <w:rPr>
                <w:rStyle w:val="IntenseEmphasis"/>
                <w:rFonts w:cs="Arial"/>
                <w:b w:val="0"/>
                <w:sz w:val="24"/>
                <w:szCs w:val="24"/>
              </w:rPr>
              <w:t>,</w:t>
            </w:r>
          </w:p>
          <w:p w14:paraId="745BDE60" w14:textId="14E4AF7A" w:rsidR="00231E65" w:rsidRPr="00150653" w:rsidRDefault="00231E65" w:rsidP="00CB20E3">
            <w:pPr>
              <w:spacing w:after="0" w:line="271" w:lineRule="auto"/>
              <w:rPr>
                <w:rStyle w:val="IntenseEmphasis"/>
                <w:rFonts w:cs="Arial"/>
                <w:b w:val="0"/>
                <w:bCs w:val="0"/>
                <w:sz w:val="24"/>
                <w:szCs w:val="24"/>
              </w:rPr>
            </w:pPr>
            <w:r w:rsidRPr="00150653">
              <w:rPr>
                <w:rStyle w:val="IntenseEmphasis"/>
                <w:rFonts w:cs="Arial"/>
                <w:b w:val="0"/>
                <w:sz w:val="24"/>
                <w:szCs w:val="24"/>
              </w:rPr>
              <w:t>Devin Glew</w:t>
            </w:r>
            <w:r w:rsidR="00A104FE">
              <w:rPr>
                <w:rStyle w:val="IntenseEmphasis"/>
                <w:rFonts w:cs="Arial"/>
                <w:b w:val="0"/>
                <w:sz w:val="24"/>
                <w:szCs w:val="24"/>
              </w:rPr>
              <w:t>,</w:t>
            </w:r>
          </w:p>
          <w:p w14:paraId="1C079ED8" w14:textId="242CAAF9" w:rsidR="00231E65" w:rsidRPr="00150653" w:rsidRDefault="00231E65" w:rsidP="00CB20E3">
            <w:pPr>
              <w:spacing w:after="0" w:line="271" w:lineRule="auto"/>
              <w:rPr>
                <w:rStyle w:val="IntenseEmphasis"/>
                <w:rFonts w:cs="Arial"/>
                <w:b w:val="0"/>
                <w:bCs w:val="0"/>
                <w:sz w:val="24"/>
                <w:szCs w:val="24"/>
              </w:rPr>
            </w:pPr>
            <w:r w:rsidRPr="00150653">
              <w:rPr>
                <w:rStyle w:val="IntenseEmphasis"/>
                <w:rFonts w:cs="Arial"/>
                <w:b w:val="0"/>
                <w:bCs w:val="0"/>
                <w:sz w:val="24"/>
                <w:szCs w:val="24"/>
              </w:rPr>
              <w:t>Frank Williams</w:t>
            </w:r>
            <w:r w:rsidR="00A104FE">
              <w:rPr>
                <w:rStyle w:val="IntenseEmphasis"/>
                <w:rFonts w:cs="Arial"/>
                <w:b w:val="0"/>
                <w:bCs w:val="0"/>
                <w:sz w:val="24"/>
                <w:szCs w:val="24"/>
              </w:rPr>
              <w:t>,</w:t>
            </w:r>
          </w:p>
          <w:p w14:paraId="6DCB10B4" w14:textId="74D531D2" w:rsidR="00231E65" w:rsidRPr="00150653" w:rsidRDefault="00231E65" w:rsidP="00CB20E3">
            <w:pPr>
              <w:spacing w:after="0" w:line="271" w:lineRule="auto"/>
              <w:rPr>
                <w:rFonts w:ascii="Arial" w:hAnsi="Arial" w:cs="Arial"/>
                <w:sz w:val="24"/>
                <w:szCs w:val="24"/>
              </w:rPr>
            </w:pPr>
            <w:r w:rsidRPr="00150653">
              <w:rPr>
                <w:rFonts w:ascii="Arial" w:eastAsia="Times New Roman" w:hAnsi="Arial" w:cs="Arial"/>
                <w:sz w:val="24"/>
                <w:szCs w:val="24"/>
              </w:rPr>
              <w:t>John Hlynialuk</w:t>
            </w:r>
            <w:r w:rsidR="00A104FE">
              <w:rPr>
                <w:rFonts w:ascii="Arial" w:eastAsia="Times New Roman" w:hAnsi="Arial" w:cs="Arial"/>
                <w:sz w:val="24"/>
                <w:szCs w:val="24"/>
              </w:rPr>
              <w:t xml:space="preserve">, </w:t>
            </w:r>
            <w:r w:rsidR="00A104FE">
              <w:rPr>
                <w:rFonts w:eastAsia="Times New Roman"/>
              </w:rPr>
              <w:t>&amp;</w:t>
            </w:r>
          </w:p>
          <w:p w14:paraId="49F49D2B" w14:textId="02A6CD00" w:rsidR="00231E65" w:rsidRPr="00150653" w:rsidRDefault="00231E65" w:rsidP="00CB20E3">
            <w:pPr>
              <w:spacing w:after="0" w:line="271" w:lineRule="auto"/>
              <w:rPr>
                <w:rStyle w:val="IntenseEmphasis"/>
                <w:rFonts w:eastAsia="Times New Roman" w:cs="Arial"/>
                <w:b w:val="0"/>
                <w:bCs w:val="0"/>
                <w:sz w:val="24"/>
                <w:szCs w:val="24"/>
              </w:rPr>
            </w:pPr>
            <w:r w:rsidRPr="00150653">
              <w:rPr>
                <w:rFonts w:ascii="Arial" w:eastAsia="Times New Roman" w:hAnsi="Arial" w:cs="Arial"/>
                <w:sz w:val="24"/>
                <w:szCs w:val="24"/>
              </w:rPr>
              <w:t>Lorraine Rodgers</w:t>
            </w:r>
          </w:p>
        </w:tc>
        <w:tc>
          <w:tcPr>
            <w:tcW w:w="6300" w:type="dxa"/>
          </w:tcPr>
          <w:p w14:paraId="483E47DF" w14:textId="607442CD" w:rsidR="00294772" w:rsidRPr="00150653" w:rsidRDefault="006B0AD6" w:rsidP="00340CC1">
            <w:pPr>
              <w:numPr>
                <w:ilvl w:val="0"/>
                <w:numId w:val="1"/>
              </w:numPr>
              <w:tabs>
                <w:tab w:val="clear" w:pos="720"/>
              </w:tabs>
              <w:ind w:left="348"/>
              <w:rPr>
                <w:rStyle w:val="IntenseEmphasis"/>
                <w:rFonts w:cs="Arial"/>
                <w:bCs w:val="0"/>
                <w:sz w:val="24"/>
                <w:szCs w:val="24"/>
              </w:rPr>
            </w:pPr>
            <w:r w:rsidRPr="00150653">
              <w:rPr>
                <w:rFonts w:ascii="Arial" w:hAnsi="Arial" w:cs="Arial"/>
                <w:bCs/>
                <w:sz w:val="24"/>
                <w:szCs w:val="24"/>
              </w:rPr>
              <w:t>Need for stronger dark sky policies to avoid light pollution</w:t>
            </w:r>
          </w:p>
        </w:tc>
        <w:tc>
          <w:tcPr>
            <w:tcW w:w="7020" w:type="dxa"/>
          </w:tcPr>
          <w:p w14:paraId="18581A45" w14:textId="3564892A" w:rsidR="00951708" w:rsidRPr="00150653" w:rsidRDefault="00014F4B" w:rsidP="00340CC1">
            <w:pPr>
              <w:rPr>
                <w:rStyle w:val="IntenseEmphasis"/>
                <w:rFonts w:cs="Arial"/>
                <w:b w:val="0"/>
                <w:sz w:val="24"/>
                <w:szCs w:val="24"/>
              </w:rPr>
            </w:pPr>
            <w:r w:rsidRPr="00150653">
              <w:rPr>
                <w:rStyle w:val="IntenseEmphasis"/>
                <w:rFonts w:cs="Arial"/>
                <w:b w:val="0"/>
                <w:sz w:val="24"/>
                <w:szCs w:val="24"/>
              </w:rPr>
              <w:t xml:space="preserve">County staff see merit in adding additional dark sky policies and have proposed changes to a few sections of the Plan, including a new section 7.14 specifically dealing with dark sky protection. </w:t>
            </w:r>
          </w:p>
        </w:tc>
        <w:tc>
          <w:tcPr>
            <w:tcW w:w="5670" w:type="dxa"/>
          </w:tcPr>
          <w:p w14:paraId="06F47DE5" w14:textId="3031D435" w:rsidR="00294772" w:rsidRPr="00150653" w:rsidRDefault="00014F4B" w:rsidP="00340CC1">
            <w:pPr>
              <w:rPr>
                <w:rStyle w:val="IntenseEmphasis"/>
                <w:rFonts w:cs="Arial"/>
                <w:b w:val="0"/>
                <w:sz w:val="24"/>
                <w:szCs w:val="24"/>
              </w:rPr>
            </w:pPr>
            <w:r w:rsidRPr="00150653">
              <w:rPr>
                <w:rStyle w:val="IntenseEmphasis"/>
                <w:rFonts w:cs="Arial"/>
                <w:b w:val="0"/>
                <w:sz w:val="24"/>
                <w:szCs w:val="24"/>
              </w:rPr>
              <w:t xml:space="preserve">Modifications 93, 94, 95 and 96 are proposed to address the comments with respect to dark skies. </w:t>
            </w:r>
          </w:p>
        </w:tc>
      </w:tr>
      <w:tr w:rsidR="0078325D" w14:paraId="34A860CC" w14:textId="77777777" w:rsidTr="00C255DD">
        <w:trPr>
          <w:cantSplit/>
        </w:trPr>
        <w:tc>
          <w:tcPr>
            <w:tcW w:w="1615" w:type="dxa"/>
          </w:tcPr>
          <w:p w14:paraId="2F65670B" w14:textId="07FB7039" w:rsidR="0078325D" w:rsidRPr="00150653" w:rsidRDefault="0078325D" w:rsidP="0078325D">
            <w:pPr>
              <w:jc w:val="center"/>
              <w:rPr>
                <w:rStyle w:val="IntenseEmphasis"/>
                <w:rFonts w:cs="Arial"/>
                <w:b w:val="0"/>
                <w:sz w:val="24"/>
                <w:szCs w:val="24"/>
              </w:rPr>
            </w:pPr>
            <w:r w:rsidRPr="00150653">
              <w:rPr>
                <w:rStyle w:val="IntenseEmphasis"/>
                <w:rFonts w:cs="Arial"/>
                <w:b w:val="0"/>
                <w:sz w:val="24"/>
                <w:szCs w:val="24"/>
              </w:rPr>
              <w:t>2</w:t>
            </w:r>
          </w:p>
        </w:tc>
        <w:tc>
          <w:tcPr>
            <w:tcW w:w="1710" w:type="dxa"/>
          </w:tcPr>
          <w:p w14:paraId="5E5465F8" w14:textId="77777777" w:rsidR="0078325D" w:rsidRPr="00150653" w:rsidRDefault="0078325D" w:rsidP="00CB20E3">
            <w:pPr>
              <w:spacing w:after="0" w:line="271" w:lineRule="auto"/>
              <w:rPr>
                <w:rStyle w:val="IntenseEmphasis"/>
                <w:rFonts w:cs="Arial"/>
                <w:b w:val="0"/>
                <w:sz w:val="24"/>
                <w:szCs w:val="24"/>
              </w:rPr>
            </w:pPr>
            <w:r w:rsidRPr="00150653">
              <w:rPr>
                <w:rStyle w:val="IntenseEmphasis"/>
                <w:rFonts w:cs="Arial"/>
                <w:b w:val="0"/>
                <w:sz w:val="24"/>
                <w:szCs w:val="24"/>
              </w:rPr>
              <w:t>Various Including:</w:t>
            </w:r>
          </w:p>
          <w:p w14:paraId="3D4D639D" w14:textId="186CCE84" w:rsidR="0078325D" w:rsidRPr="00150653" w:rsidRDefault="0078325D" w:rsidP="00CB20E3">
            <w:pPr>
              <w:spacing w:after="0" w:line="271" w:lineRule="auto"/>
              <w:rPr>
                <w:rStyle w:val="IntenseEmphasis"/>
                <w:rFonts w:cs="Arial"/>
                <w:b w:val="0"/>
                <w:sz w:val="24"/>
                <w:szCs w:val="24"/>
              </w:rPr>
            </w:pPr>
            <w:r w:rsidRPr="00150653">
              <w:rPr>
                <w:rStyle w:val="IntenseEmphasis"/>
                <w:rFonts w:cs="Arial"/>
                <w:b w:val="0"/>
                <w:sz w:val="24"/>
                <w:szCs w:val="24"/>
              </w:rPr>
              <w:t>Town of Hanover</w:t>
            </w:r>
            <w:r w:rsidR="00A104FE">
              <w:rPr>
                <w:rStyle w:val="IntenseEmphasis"/>
                <w:rFonts w:cs="Arial"/>
                <w:b w:val="0"/>
                <w:sz w:val="24"/>
                <w:szCs w:val="24"/>
              </w:rPr>
              <w:t>,</w:t>
            </w:r>
          </w:p>
          <w:p w14:paraId="34FFD6EF" w14:textId="7FE5AA22" w:rsidR="0078325D" w:rsidRPr="00150653" w:rsidRDefault="0078325D" w:rsidP="00CB20E3">
            <w:pPr>
              <w:spacing w:after="0" w:line="271" w:lineRule="auto"/>
              <w:rPr>
                <w:rStyle w:val="IntenseEmphasis"/>
                <w:rFonts w:cs="Arial"/>
                <w:b w:val="0"/>
                <w:sz w:val="24"/>
                <w:szCs w:val="24"/>
              </w:rPr>
            </w:pPr>
            <w:r w:rsidRPr="00150653">
              <w:rPr>
                <w:rStyle w:val="IntenseEmphasis"/>
                <w:rFonts w:cs="Arial"/>
                <w:b w:val="0"/>
                <w:sz w:val="24"/>
                <w:szCs w:val="24"/>
              </w:rPr>
              <w:t>Hanover Planning Advisory Committee</w:t>
            </w:r>
            <w:r w:rsidR="00A104FE">
              <w:rPr>
                <w:rStyle w:val="IntenseEmphasis"/>
                <w:rFonts w:cs="Arial"/>
                <w:b w:val="0"/>
                <w:sz w:val="24"/>
                <w:szCs w:val="24"/>
              </w:rPr>
              <w:t>,</w:t>
            </w:r>
            <w:r w:rsidRPr="00150653">
              <w:rPr>
                <w:rStyle w:val="IntenseEmphasis"/>
                <w:rFonts w:cs="Arial"/>
                <w:b w:val="0"/>
                <w:sz w:val="24"/>
                <w:szCs w:val="24"/>
              </w:rPr>
              <w:t xml:space="preserve"> </w:t>
            </w:r>
          </w:p>
          <w:p w14:paraId="69DE28BE" w14:textId="6E673EC9" w:rsidR="0078325D" w:rsidRPr="00150653" w:rsidRDefault="0078325D" w:rsidP="00CB20E3">
            <w:pPr>
              <w:spacing w:after="0" w:line="271" w:lineRule="auto"/>
              <w:rPr>
                <w:rStyle w:val="IntenseEmphasis"/>
                <w:rFonts w:cs="Arial"/>
                <w:b w:val="0"/>
                <w:sz w:val="24"/>
                <w:szCs w:val="24"/>
              </w:rPr>
            </w:pPr>
            <w:r w:rsidRPr="00150653">
              <w:rPr>
                <w:rStyle w:val="IntenseEmphasis"/>
                <w:rFonts w:cs="Arial"/>
                <w:b w:val="0"/>
                <w:sz w:val="24"/>
                <w:szCs w:val="24"/>
              </w:rPr>
              <w:t>Barry’s Construction</w:t>
            </w:r>
            <w:r w:rsidR="00A104FE">
              <w:rPr>
                <w:rStyle w:val="IntenseEmphasis"/>
                <w:rFonts w:cs="Arial"/>
                <w:b w:val="0"/>
                <w:sz w:val="24"/>
                <w:szCs w:val="24"/>
              </w:rPr>
              <w:t>,</w:t>
            </w:r>
          </w:p>
          <w:p w14:paraId="3353C9E1" w14:textId="0771EF61" w:rsidR="0078325D" w:rsidRPr="00150653" w:rsidRDefault="0078325D" w:rsidP="00CB20E3">
            <w:pPr>
              <w:spacing w:after="0" w:line="271" w:lineRule="auto"/>
              <w:rPr>
                <w:rStyle w:val="IntenseEmphasis"/>
                <w:rFonts w:cs="Arial"/>
                <w:b w:val="0"/>
                <w:bCs w:val="0"/>
                <w:sz w:val="24"/>
                <w:szCs w:val="24"/>
              </w:rPr>
            </w:pPr>
            <w:r w:rsidRPr="00150653">
              <w:rPr>
                <w:rStyle w:val="IntenseEmphasis"/>
                <w:rFonts w:cs="Arial"/>
                <w:b w:val="0"/>
                <w:sz w:val="24"/>
                <w:szCs w:val="24"/>
              </w:rPr>
              <w:t>Ben &amp; Tracy Plakholm</w:t>
            </w:r>
            <w:r w:rsidR="00A104FE">
              <w:rPr>
                <w:rStyle w:val="IntenseEmphasis"/>
                <w:rFonts w:cs="Arial"/>
                <w:b w:val="0"/>
                <w:sz w:val="24"/>
                <w:szCs w:val="24"/>
              </w:rPr>
              <w:t>,</w:t>
            </w:r>
          </w:p>
          <w:p w14:paraId="5AB6D9DA" w14:textId="3FFCF61A" w:rsidR="0078325D" w:rsidRPr="00A104FE" w:rsidRDefault="0078325D" w:rsidP="00CB20E3">
            <w:pPr>
              <w:spacing w:after="0" w:line="271" w:lineRule="auto"/>
              <w:rPr>
                <w:rStyle w:val="IntenseEmphasis"/>
                <w:rFonts w:cs="Arial"/>
                <w:b w:val="0"/>
                <w:sz w:val="24"/>
                <w:szCs w:val="24"/>
              </w:rPr>
            </w:pPr>
            <w:r w:rsidRPr="00150653">
              <w:rPr>
                <w:rStyle w:val="IntenseEmphasis"/>
                <w:rFonts w:cs="Arial"/>
                <w:b w:val="0"/>
                <w:bCs w:val="0"/>
                <w:sz w:val="24"/>
                <w:szCs w:val="24"/>
              </w:rPr>
              <w:t>Jack Schen</w:t>
            </w:r>
            <w:r w:rsidR="00A104FE">
              <w:rPr>
                <w:rStyle w:val="IntenseEmphasis"/>
                <w:rFonts w:cs="Arial"/>
                <w:b w:val="0"/>
                <w:bCs w:val="0"/>
                <w:sz w:val="24"/>
                <w:szCs w:val="24"/>
              </w:rPr>
              <w:t xml:space="preserve">k, </w:t>
            </w:r>
            <w:r w:rsidR="00A104FE" w:rsidRPr="00150653">
              <w:rPr>
                <w:rStyle w:val="IntenseEmphasis"/>
                <w:rFonts w:cs="Arial"/>
                <w:b w:val="0"/>
                <w:sz w:val="24"/>
                <w:szCs w:val="24"/>
              </w:rPr>
              <w:t>Warren Dickert</w:t>
            </w:r>
            <w:r w:rsidR="00A104FE">
              <w:rPr>
                <w:rStyle w:val="IntenseEmphasis"/>
                <w:rFonts w:cs="Arial"/>
                <w:b w:val="0"/>
                <w:sz w:val="24"/>
                <w:szCs w:val="24"/>
              </w:rPr>
              <w:t>,</w:t>
            </w:r>
            <w:r w:rsidR="00A104FE">
              <w:rPr>
                <w:rStyle w:val="IntenseEmphasis"/>
                <w:rFonts w:cs="Arial"/>
                <w:b w:val="0"/>
                <w:sz w:val="24"/>
                <w:szCs w:val="24"/>
              </w:rPr>
              <w:t xml:space="preserve"> </w:t>
            </w:r>
            <w:r w:rsidR="00A104FE">
              <w:rPr>
                <w:rStyle w:val="IntenseEmphasis"/>
                <w:rFonts w:cs="Arial"/>
                <w:b w:val="0"/>
                <w:bCs w:val="0"/>
                <w:sz w:val="24"/>
                <w:szCs w:val="24"/>
              </w:rPr>
              <w:t>&amp;</w:t>
            </w:r>
            <w:r w:rsidRPr="00150653">
              <w:rPr>
                <w:rStyle w:val="IntenseEmphasis"/>
                <w:rFonts w:cs="Arial"/>
                <w:b w:val="0"/>
                <w:bCs w:val="0"/>
                <w:sz w:val="24"/>
                <w:szCs w:val="24"/>
              </w:rPr>
              <w:t xml:space="preserve"> </w:t>
            </w:r>
          </w:p>
          <w:p w14:paraId="602EE60A" w14:textId="667A2BAB" w:rsidR="0078325D" w:rsidRPr="00150653" w:rsidRDefault="0078325D" w:rsidP="00CB20E3">
            <w:pPr>
              <w:spacing w:after="0" w:line="271" w:lineRule="auto"/>
              <w:rPr>
                <w:rStyle w:val="IntenseEmphasis"/>
                <w:rFonts w:cs="Arial"/>
                <w:b w:val="0"/>
                <w:sz w:val="24"/>
                <w:szCs w:val="24"/>
              </w:rPr>
            </w:pPr>
            <w:r w:rsidRPr="00150653">
              <w:rPr>
                <w:rStyle w:val="IntenseEmphasis"/>
                <w:rFonts w:cs="Arial"/>
                <w:b w:val="0"/>
                <w:sz w:val="24"/>
                <w:szCs w:val="24"/>
              </w:rPr>
              <w:t>Peter Hambly</w:t>
            </w:r>
            <w:r w:rsidR="00A104FE">
              <w:rPr>
                <w:rStyle w:val="IntenseEmphasis"/>
                <w:rFonts w:cs="Arial"/>
                <w:b w:val="0"/>
                <w:sz w:val="24"/>
                <w:szCs w:val="24"/>
              </w:rPr>
              <w:t>.</w:t>
            </w:r>
          </w:p>
        </w:tc>
        <w:tc>
          <w:tcPr>
            <w:tcW w:w="6300" w:type="dxa"/>
          </w:tcPr>
          <w:p w14:paraId="023BEDB2" w14:textId="77FFDBC1" w:rsidR="0078325D" w:rsidRPr="00150653" w:rsidRDefault="00FF5111" w:rsidP="0078325D">
            <w:pPr>
              <w:numPr>
                <w:ilvl w:val="0"/>
                <w:numId w:val="3"/>
              </w:numPr>
              <w:tabs>
                <w:tab w:val="clear" w:pos="720"/>
              </w:tabs>
              <w:ind w:left="348"/>
              <w:rPr>
                <w:rStyle w:val="IntenseEmphasis"/>
                <w:rFonts w:cs="Arial"/>
                <w:bCs w:val="0"/>
                <w:sz w:val="24"/>
                <w:szCs w:val="24"/>
              </w:rPr>
            </w:pPr>
            <w:r w:rsidRPr="00150653">
              <w:rPr>
                <w:rFonts w:ascii="Arial" w:hAnsi="Arial" w:cs="Arial"/>
                <w:bCs/>
                <w:sz w:val="24"/>
                <w:szCs w:val="24"/>
              </w:rPr>
              <w:t>Support for the future secondary plan area mapping adjacent to Hanover</w:t>
            </w:r>
          </w:p>
        </w:tc>
        <w:tc>
          <w:tcPr>
            <w:tcW w:w="7020" w:type="dxa"/>
          </w:tcPr>
          <w:p w14:paraId="501A73E5" w14:textId="35303976" w:rsidR="0078325D" w:rsidRPr="00150653" w:rsidRDefault="0078325D" w:rsidP="0078325D">
            <w:pPr>
              <w:rPr>
                <w:rStyle w:val="IntenseEmphasis"/>
                <w:rFonts w:cs="Arial"/>
                <w:b w:val="0"/>
                <w:sz w:val="24"/>
                <w:szCs w:val="24"/>
              </w:rPr>
            </w:pPr>
            <w:r w:rsidRPr="00150653">
              <w:rPr>
                <w:rStyle w:val="IntenseEmphasis"/>
                <w:rFonts w:cs="Arial"/>
                <w:b w:val="0"/>
                <w:sz w:val="24"/>
                <w:szCs w:val="24"/>
              </w:rPr>
              <w:t xml:space="preserve">Acknowledged </w:t>
            </w:r>
          </w:p>
        </w:tc>
        <w:tc>
          <w:tcPr>
            <w:tcW w:w="5670" w:type="dxa"/>
          </w:tcPr>
          <w:p w14:paraId="21DCF4CF" w14:textId="6D329333" w:rsidR="0078325D" w:rsidRPr="00150653" w:rsidRDefault="0078325D" w:rsidP="0078325D">
            <w:pPr>
              <w:rPr>
                <w:rStyle w:val="IntenseEmphasis"/>
                <w:rFonts w:cs="Arial"/>
                <w:bCs w:val="0"/>
                <w:sz w:val="24"/>
                <w:szCs w:val="24"/>
              </w:rPr>
            </w:pPr>
            <w:r w:rsidRPr="00150653">
              <w:rPr>
                <w:rStyle w:val="IntenseEmphasis"/>
                <w:rFonts w:cs="Arial"/>
                <w:b w:val="0"/>
                <w:sz w:val="24"/>
                <w:szCs w:val="24"/>
              </w:rPr>
              <w:t xml:space="preserve">No </w:t>
            </w:r>
            <w:r w:rsidR="006A092E" w:rsidRPr="00150653">
              <w:rPr>
                <w:rStyle w:val="IntenseEmphasis"/>
                <w:rFonts w:cs="Arial"/>
                <w:b w:val="0"/>
                <w:sz w:val="24"/>
                <w:szCs w:val="24"/>
              </w:rPr>
              <w:t xml:space="preserve">additional </w:t>
            </w:r>
            <w:r w:rsidRPr="00150653">
              <w:rPr>
                <w:rStyle w:val="IntenseEmphasis"/>
                <w:rFonts w:cs="Arial"/>
                <w:b w:val="0"/>
                <w:sz w:val="24"/>
                <w:szCs w:val="24"/>
              </w:rPr>
              <w:t>changes needed</w:t>
            </w:r>
            <w:r w:rsidR="00C62E9C" w:rsidRPr="00150653">
              <w:rPr>
                <w:rStyle w:val="IntenseEmphasis"/>
                <w:rFonts w:cs="Arial"/>
                <w:b w:val="0"/>
                <w:sz w:val="24"/>
                <w:szCs w:val="24"/>
              </w:rPr>
              <w:t xml:space="preserve"> at this time.</w:t>
            </w:r>
          </w:p>
        </w:tc>
      </w:tr>
      <w:tr w:rsidR="00951708" w14:paraId="0EE6EDB7" w14:textId="77777777" w:rsidTr="00C255DD">
        <w:trPr>
          <w:cantSplit/>
        </w:trPr>
        <w:tc>
          <w:tcPr>
            <w:tcW w:w="1615" w:type="dxa"/>
          </w:tcPr>
          <w:p w14:paraId="3A964368" w14:textId="540CEC15" w:rsidR="00951708" w:rsidRPr="00150653" w:rsidRDefault="00951708" w:rsidP="00951708">
            <w:pPr>
              <w:jc w:val="center"/>
              <w:rPr>
                <w:rStyle w:val="IntenseEmphasis"/>
                <w:rFonts w:cs="Arial"/>
                <w:b w:val="0"/>
                <w:sz w:val="24"/>
                <w:szCs w:val="24"/>
              </w:rPr>
            </w:pPr>
            <w:r w:rsidRPr="00150653">
              <w:rPr>
                <w:rStyle w:val="IntenseEmphasis"/>
                <w:rFonts w:cs="Arial"/>
                <w:b w:val="0"/>
                <w:sz w:val="24"/>
                <w:szCs w:val="24"/>
              </w:rPr>
              <w:lastRenderedPageBreak/>
              <w:t>3</w:t>
            </w:r>
          </w:p>
        </w:tc>
        <w:tc>
          <w:tcPr>
            <w:tcW w:w="1710" w:type="dxa"/>
          </w:tcPr>
          <w:p w14:paraId="64B6F877" w14:textId="77777777" w:rsidR="00951708" w:rsidRPr="00150653" w:rsidRDefault="00951708" w:rsidP="00951708">
            <w:pPr>
              <w:rPr>
                <w:rStyle w:val="IntenseEmphasis"/>
                <w:rFonts w:cs="Arial"/>
                <w:b w:val="0"/>
                <w:sz w:val="24"/>
                <w:szCs w:val="24"/>
              </w:rPr>
            </w:pPr>
            <w:r w:rsidRPr="00150653">
              <w:rPr>
                <w:rStyle w:val="IntenseEmphasis"/>
                <w:rFonts w:cs="Arial"/>
                <w:b w:val="0"/>
                <w:sz w:val="24"/>
                <w:szCs w:val="24"/>
              </w:rPr>
              <w:t xml:space="preserve">Hanover Planning Advisory Committee </w:t>
            </w:r>
          </w:p>
          <w:p w14:paraId="31A4C9B2" w14:textId="77777777" w:rsidR="00951708" w:rsidRPr="00150653" w:rsidRDefault="00951708" w:rsidP="00951708">
            <w:pPr>
              <w:rPr>
                <w:rStyle w:val="IntenseEmphasis"/>
                <w:rFonts w:cs="Arial"/>
                <w:b w:val="0"/>
                <w:sz w:val="24"/>
                <w:szCs w:val="24"/>
              </w:rPr>
            </w:pPr>
          </w:p>
        </w:tc>
        <w:tc>
          <w:tcPr>
            <w:tcW w:w="6300" w:type="dxa"/>
          </w:tcPr>
          <w:p w14:paraId="256E830D" w14:textId="77777777" w:rsidR="00951708" w:rsidRPr="00150653" w:rsidRDefault="00951708" w:rsidP="00951708">
            <w:pPr>
              <w:pStyle w:val="ListParagraph"/>
              <w:numPr>
                <w:ilvl w:val="0"/>
                <w:numId w:val="5"/>
              </w:numPr>
              <w:ind w:left="348"/>
              <w:rPr>
                <w:rFonts w:ascii="Arial" w:hAnsi="Arial" w:cs="Arial"/>
                <w:bCs/>
                <w:sz w:val="24"/>
                <w:szCs w:val="24"/>
              </w:rPr>
            </w:pPr>
            <w:r w:rsidRPr="00150653">
              <w:rPr>
                <w:rFonts w:ascii="Arial" w:hAnsi="Arial" w:cs="Arial"/>
                <w:bCs/>
                <w:sz w:val="24"/>
                <w:szCs w:val="24"/>
              </w:rPr>
              <w:t>The need to expand 2</w:t>
            </w:r>
            <w:r w:rsidRPr="00150653">
              <w:rPr>
                <w:rFonts w:ascii="Arial" w:hAnsi="Arial" w:cs="Arial"/>
                <w:bCs/>
                <w:sz w:val="24"/>
                <w:szCs w:val="24"/>
                <w:vertAlign w:val="superscript"/>
              </w:rPr>
              <w:t>nd</w:t>
            </w:r>
            <w:r w:rsidRPr="00150653">
              <w:rPr>
                <w:rFonts w:ascii="Arial" w:hAnsi="Arial" w:cs="Arial"/>
                <w:bCs/>
                <w:sz w:val="24"/>
                <w:szCs w:val="24"/>
              </w:rPr>
              <w:t xml:space="preserve"> Street to Grey Road 28 in Hanover</w:t>
            </w:r>
          </w:p>
          <w:p w14:paraId="19DA6E22" w14:textId="77777777" w:rsidR="00951708" w:rsidRPr="00150653" w:rsidRDefault="00951708" w:rsidP="00951708">
            <w:pPr>
              <w:rPr>
                <w:rStyle w:val="IntenseEmphasis"/>
                <w:rFonts w:cs="Arial"/>
                <w:b w:val="0"/>
                <w:sz w:val="24"/>
                <w:szCs w:val="24"/>
              </w:rPr>
            </w:pPr>
          </w:p>
        </w:tc>
        <w:tc>
          <w:tcPr>
            <w:tcW w:w="7020" w:type="dxa"/>
          </w:tcPr>
          <w:p w14:paraId="0254BE4F" w14:textId="645656A0" w:rsidR="00951708" w:rsidRPr="00150653" w:rsidRDefault="00855006" w:rsidP="00951708">
            <w:pPr>
              <w:rPr>
                <w:rStyle w:val="IntenseEmphasis"/>
                <w:rFonts w:cs="Arial"/>
                <w:b w:val="0"/>
                <w:sz w:val="24"/>
                <w:szCs w:val="24"/>
              </w:rPr>
            </w:pPr>
            <w:r w:rsidRPr="00150653">
              <w:rPr>
                <w:rStyle w:val="IntenseEmphasis"/>
                <w:rFonts w:cs="Arial"/>
                <w:b w:val="0"/>
                <w:sz w:val="24"/>
                <w:szCs w:val="24"/>
              </w:rPr>
              <w:t>The expansion of 2</w:t>
            </w:r>
            <w:r w:rsidRPr="00150653">
              <w:rPr>
                <w:rStyle w:val="IntenseEmphasis"/>
                <w:rFonts w:cs="Arial"/>
                <w:b w:val="0"/>
                <w:sz w:val="24"/>
                <w:szCs w:val="24"/>
                <w:vertAlign w:val="superscript"/>
              </w:rPr>
              <w:t>nd</w:t>
            </w:r>
            <w:r w:rsidRPr="00150653">
              <w:rPr>
                <w:rStyle w:val="IntenseEmphasis"/>
                <w:rFonts w:cs="Arial"/>
                <w:b w:val="0"/>
                <w:sz w:val="24"/>
                <w:szCs w:val="24"/>
              </w:rPr>
              <w:t xml:space="preserve"> Street to Grey Road 28 was originally shown in the adopted County Official Plan Amendment</w:t>
            </w:r>
            <w:r w:rsidR="006A092E" w:rsidRPr="00150653">
              <w:rPr>
                <w:rStyle w:val="IntenseEmphasis"/>
                <w:rFonts w:cs="Arial"/>
                <w:b w:val="0"/>
                <w:sz w:val="24"/>
                <w:szCs w:val="24"/>
              </w:rPr>
              <w:t xml:space="preserve"> (OPA)</w:t>
            </w:r>
            <w:r w:rsidRPr="00150653">
              <w:rPr>
                <w:rStyle w:val="IntenseEmphasis"/>
                <w:rFonts w:cs="Arial"/>
                <w:b w:val="0"/>
                <w:sz w:val="24"/>
                <w:szCs w:val="24"/>
              </w:rPr>
              <w:t xml:space="preserve"> # 122. Following County Council’s adoption</w:t>
            </w:r>
            <w:r w:rsidR="006A092E" w:rsidRPr="00150653">
              <w:rPr>
                <w:rStyle w:val="IntenseEmphasis"/>
                <w:rFonts w:cs="Arial"/>
                <w:b w:val="0"/>
                <w:sz w:val="24"/>
                <w:szCs w:val="24"/>
              </w:rPr>
              <w:t>,</w:t>
            </w:r>
            <w:r w:rsidRPr="00150653">
              <w:rPr>
                <w:rStyle w:val="IntenseEmphasis"/>
                <w:rFonts w:cs="Arial"/>
                <w:b w:val="0"/>
                <w:sz w:val="24"/>
                <w:szCs w:val="24"/>
              </w:rPr>
              <w:t xml:space="preserve"> </w:t>
            </w:r>
            <w:r w:rsidR="006A092E" w:rsidRPr="00150653">
              <w:rPr>
                <w:rStyle w:val="IntenseEmphasis"/>
                <w:rFonts w:cs="Arial"/>
                <w:b w:val="0"/>
                <w:sz w:val="24"/>
                <w:szCs w:val="24"/>
              </w:rPr>
              <w:t>OPA</w:t>
            </w:r>
            <w:r w:rsidRPr="00150653">
              <w:rPr>
                <w:rStyle w:val="IntenseEmphasis"/>
                <w:rFonts w:cs="Arial"/>
                <w:b w:val="0"/>
                <w:sz w:val="24"/>
                <w:szCs w:val="24"/>
              </w:rPr>
              <w:t xml:space="preserve"> 122 was appealed to the Ontario Municipal Board (OMB).  As part of the minutes of settlement with the appellant, the County, West Grey, and Hanover, it was agreed that Secondary Schedule 3Q (now Secondary Schedule 3k in Recolour Grey) would be amended to remove the future roads in favour of text descriptions in the amendment itself. </w:t>
            </w:r>
            <w:r w:rsidR="008E001E" w:rsidRPr="00150653">
              <w:rPr>
                <w:rStyle w:val="IntenseEmphasis"/>
                <w:rFonts w:cs="Arial"/>
                <w:b w:val="0"/>
                <w:sz w:val="24"/>
                <w:szCs w:val="24"/>
              </w:rPr>
              <w:t>Section 11.8(4) of the County Plan (derived from those minutes of settlement) states:</w:t>
            </w:r>
          </w:p>
          <w:p w14:paraId="4B373186" w14:textId="77777777" w:rsidR="008E001E" w:rsidRPr="00150653" w:rsidRDefault="008E001E" w:rsidP="00951708">
            <w:pPr>
              <w:rPr>
                <w:rFonts w:ascii="Arial" w:hAnsi="Arial" w:cs="Arial"/>
                <w:sz w:val="24"/>
                <w:szCs w:val="24"/>
              </w:rPr>
            </w:pPr>
            <w:r w:rsidRPr="00150653">
              <w:rPr>
                <w:rFonts w:ascii="Arial" w:hAnsi="Arial" w:cs="Arial"/>
                <w:i/>
                <w:iCs/>
                <w:sz w:val="24"/>
                <w:szCs w:val="24"/>
              </w:rPr>
              <w:t>“The construction of new municipal arterial/collector roads crossing generally in the area of the easterly Hanover-West Grey municipal boundary between the northerly limit of Grey Road 4 and the southerly limit of Knappville Road may be required. The alignment, design and need for any new municipal arterial/collector roads within those limits will be determined by a Class Environmental Assessment Act and the goal of minimizing any impact on existing agricultural operations shall be a significant consideration. An amendment to his Plan will not be required for the identification or construction of any new municipal arterial/collector roads approved pursuant to the Class Environmental Assessment.”</w:t>
            </w:r>
          </w:p>
          <w:p w14:paraId="6BBFD83B" w14:textId="2D7177D5" w:rsidR="008E001E" w:rsidRPr="00150653" w:rsidRDefault="008E001E" w:rsidP="00951708">
            <w:pPr>
              <w:rPr>
                <w:rStyle w:val="IntenseEmphasis"/>
                <w:rFonts w:cs="Arial"/>
                <w:b w:val="0"/>
                <w:bCs w:val="0"/>
                <w:sz w:val="24"/>
                <w:szCs w:val="24"/>
              </w:rPr>
            </w:pPr>
            <w:r w:rsidRPr="00150653">
              <w:rPr>
                <w:rStyle w:val="IntenseEmphasis"/>
                <w:rFonts w:cs="Arial"/>
                <w:b w:val="0"/>
                <w:sz w:val="24"/>
                <w:szCs w:val="24"/>
              </w:rPr>
              <w:t>C</w:t>
            </w:r>
            <w:r w:rsidRPr="00150653">
              <w:rPr>
                <w:rStyle w:val="IntenseEmphasis"/>
                <w:rFonts w:cs="Arial"/>
                <w:b w:val="0"/>
                <w:bCs w:val="0"/>
                <w:sz w:val="24"/>
                <w:szCs w:val="24"/>
              </w:rPr>
              <w:t>ounty staff do not see the needs for further amendments at this time.</w:t>
            </w:r>
          </w:p>
        </w:tc>
        <w:tc>
          <w:tcPr>
            <w:tcW w:w="5670" w:type="dxa"/>
          </w:tcPr>
          <w:p w14:paraId="39D72D05" w14:textId="64EF30A4" w:rsidR="00856D49" w:rsidRPr="00150653" w:rsidRDefault="00951708" w:rsidP="00855006">
            <w:pPr>
              <w:rPr>
                <w:rStyle w:val="IntenseEmphasis"/>
                <w:rFonts w:cs="Arial"/>
                <w:b w:val="0"/>
                <w:sz w:val="24"/>
                <w:szCs w:val="24"/>
              </w:rPr>
            </w:pPr>
            <w:r w:rsidRPr="00150653">
              <w:rPr>
                <w:rStyle w:val="IntenseEmphasis"/>
                <w:rFonts w:cs="Arial"/>
                <w:b w:val="0"/>
                <w:sz w:val="24"/>
                <w:szCs w:val="24"/>
              </w:rPr>
              <w:t>No changes needed</w:t>
            </w:r>
            <w:r w:rsidR="00855006" w:rsidRPr="00150653">
              <w:rPr>
                <w:rStyle w:val="IntenseEmphasis"/>
                <w:rFonts w:cs="Arial"/>
                <w:b w:val="0"/>
                <w:sz w:val="24"/>
                <w:szCs w:val="24"/>
              </w:rPr>
              <w:t xml:space="preserve"> at this time.</w:t>
            </w:r>
          </w:p>
        </w:tc>
      </w:tr>
      <w:tr w:rsidR="00951708" w14:paraId="5804843D" w14:textId="77777777" w:rsidTr="00C255DD">
        <w:trPr>
          <w:cantSplit/>
        </w:trPr>
        <w:tc>
          <w:tcPr>
            <w:tcW w:w="1615" w:type="dxa"/>
          </w:tcPr>
          <w:p w14:paraId="4C3A313D" w14:textId="0EC9D65F" w:rsidR="00951708" w:rsidRPr="00150653" w:rsidRDefault="00951708" w:rsidP="00951708">
            <w:pPr>
              <w:jc w:val="center"/>
              <w:rPr>
                <w:rStyle w:val="IntenseEmphasis"/>
                <w:rFonts w:cs="Arial"/>
                <w:b w:val="0"/>
                <w:sz w:val="24"/>
                <w:szCs w:val="24"/>
              </w:rPr>
            </w:pPr>
            <w:r w:rsidRPr="00150653">
              <w:rPr>
                <w:rStyle w:val="IntenseEmphasis"/>
                <w:rFonts w:cs="Arial"/>
                <w:b w:val="0"/>
                <w:sz w:val="24"/>
                <w:szCs w:val="24"/>
              </w:rPr>
              <w:t>4</w:t>
            </w:r>
          </w:p>
        </w:tc>
        <w:tc>
          <w:tcPr>
            <w:tcW w:w="1710" w:type="dxa"/>
          </w:tcPr>
          <w:p w14:paraId="6F7FCDFE" w14:textId="700D301D" w:rsidR="00951708" w:rsidRPr="00150653" w:rsidRDefault="00951708" w:rsidP="00951708">
            <w:pPr>
              <w:rPr>
                <w:rStyle w:val="IntenseEmphasis"/>
                <w:rFonts w:cs="Arial"/>
                <w:b w:val="0"/>
                <w:sz w:val="24"/>
                <w:szCs w:val="24"/>
              </w:rPr>
            </w:pPr>
            <w:r w:rsidRPr="00150653">
              <w:rPr>
                <w:rStyle w:val="IntenseEmphasis"/>
                <w:rFonts w:cs="Arial"/>
                <w:b w:val="0"/>
                <w:sz w:val="24"/>
                <w:szCs w:val="24"/>
              </w:rPr>
              <w:t>Andrew Pascuzzo</w:t>
            </w:r>
          </w:p>
        </w:tc>
        <w:tc>
          <w:tcPr>
            <w:tcW w:w="6300" w:type="dxa"/>
          </w:tcPr>
          <w:p w14:paraId="10B3FAF9" w14:textId="27125DBF" w:rsidR="00951708" w:rsidRPr="00150653" w:rsidRDefault="00951708" w:rsidP="00951708">
            <w:pPr>
              <w:numPr>
                <w:ilvl w:val="0"/>
                <w:numId w:val="6"/>
              </w:numPr>
              <w:tabs>
                <w:tab w:val="clear" w:pos="720"/>
              </w:tabs>
              <w:ind w:left="348"/>
              <w:rPr>
                <w:rFonts w:ascii="Arial" w:hAnsi="Arial" w:cs="Arial"/>
                <w:bCs/>
                <w:sz w:val="24"/>
                <w:szCs w:val="24"/>
              </w:rPr>
            </w:pPr>
            <w:r w:rsidRPr="00150653">
              <w:rPr>
                <w:rFonts w:ascii="Arial" w:hAnsi="Arial" w:cs="Arial"/>
                <w:bCs/>
                <w:sz w:val="24"/>
                <w:szCs w:val="24"/>
              </w:rPr>
              <w:t xml:space="preserve">Request to remove a rehabilitated gravel pit </w:t>
            </w:r>
            <w:r w:rsidRPr="00150653">
              <w:rPr>
                <w:rFonts w:ascii="Arial" w:hAnsi="Arial" w:cs="Arial"/>
                <w:sz w:val="24"/>
                <w:szCs w:val="24"/>
              </w:rPr>
              <w:t>at 152149 Southgate Sideroad 15</w:t>
            </w:r>
          </w:p>
          <w:p w14:paraId="150E8B80" w14:textId="77777777" w:rsidR="00951708" w:rsidRPr="00150653" w:rsidRDefault="00951708" w:rsidP="00951708">
            <w:pPr>
              <w:ind w:firstLine="720"/>
              <w:rPr>
                <w:rStyle w:val="IntenseEmphasis"/>
                <w:rFonts w:cs="Arial"/>
                <w:b w:val="0"/>
                <w:sz w:val="24"/>
                <w:szCs w:val="24"/>
              </w:rPr>
            </w:pPr>
          </w:p>
        </w:tc>
        <w:tc>
          <w:tcPr>
            <w:tcW w:w="7020" w:type="dxa"/>
          </w:tcPr>
          <w:p w14:paraId="6A0A7BA6" w14:textId="1B96957F" w:rsidR="00951708" w:rsidRPr="00150653" w:rsidRDefault="00951708" w:rsidP="00951708">
            <w:pPr>
              <w:rPr>
                <w:rStyle w:val="IntenseEmphasis"/>
                <w:rFonts w:cs="Arial"/>
                <w:b w:val="0"/>
                <w:sz w:val="24"/>
                <w:szCs w:val="24"/>
              </w:rPr>
            </w:pPr>
            <w:r w:rsidRPr="00150653">
              <w:rPr>
                <w:rStyle w:val="IntenseEmphasis"/>
                <w:rFonts w:cs="Arial"/>
                <w:b w:val="0"/>
                <w:sz w:val="24"/>
                <w:szCs w:val="24"/>
              </w:rPr>
              <w:t xml:space="preserve">County staff concur with this request based on confirmation </w:t>
            </w:r>
            <w:r w:rsidR="00724E2A" w:rsidRPr="00150653">
              <w:rPr>
                <w:rStyle w:val="IntenseEmphasis"/>
                <w:rFonts w:cs="Arial"/>
                <w:b w:val="0"/>
                <w:sz w:val="24"/>
                <w:szCs w:val="24"/>
              </w:rPr>
              <w:t xml:space="preserve">received </w:t>
            </w:r>
            <w:r w:rsidRPr="00150653">
              <w:rPr>
                <w:rStyle w:val="IntenseEmphasis"/>
                <w:rFonts w:cs="Arial"/>
                <w:b w:val="0"/>
                <w:sz w:val="24"/>
                <w:szCs w:val="24"/>
              </w:rPr>
              <w:t xml:space="preserve">from the Ministry of Northern Development, Mines, Natural Resources and Forestry (MNDMNRF) </w:t>
            </w:r>
            <w:r w:rsidR="00724E2A" w:rsidRPr="00150653">
              <w:rPr>
                <w:rStyle w:val="IntenseEmphasis"/>
                <w:rFonts w:cs="Arial"/>
                <w:b w:val="0"/>
                <w:sz w:val="24"/>
                <w:szCs w:val="24"/>
              </w:rPr>
              <w:t xml:space="preserve">proving </w:t>
            </w:r>
            <w:r w:rsidRPr="00150653">
              <w:rPr>
                <w:rStyle w:val="IntenseEmphasis"/>
                <w:rFonts w:cs="Arial"/>
                <w:b w:val="0"/>
                <w:sz w:val="24"/>
                <w:szCs w:val="24"/>
              </w:rPr>
              <w:t xml:space="preserve">that the license has been surrendered and the site rehabilitated.  </w:t>
            </w:r>
          </w:p>
        </w:tc>
        <w:tc>
          <w:tcPr>
            <w:tcW w:w="5670" w:type="dxa"/>
          </w:tcPr>
          <w:p w14:paraId="2F367A74" w14:textId="6B533E52" w:rsidR="00951708" w:rsidRPr="00150653" w:rsidRDefault="002C3897" w:rsidP="00951708">
            <w:pPr>
              <w:rPr>
                <w:rStyle w:val="IntenseEmphasis"/>
                <w:rFonts w:cs="Arial"/>
                <w:b w:val="0"/>
                <w:sz w:val="24"/>
                <w:szCs w:val="24"/>
              </w:rPr>
            </w:pPr>
            <w:r w:rsidRPr="00150653">
              <w:rPr>
                <w:rStyle w:val="IntenseEmphasis"/>
                <w:rFonts w:cs="Arial"/>
                <w:b w:val="0"/>
                <w:sz w:val="24"/>
                <w:szCs w:val="24"/>
              </w:rPr>
              <w:t>Site-specific c</w:t>
            </w:r>
            <w:r w:rsidR="00951708" w:rsidRPr="00150653">
              <w:rPr>
                <w:rStyle w:val="IntenseEmphasis"/>
                <w:rFonts w:cs="Arial"/>
                <w:b w:val="0"/>
                <w:sz w:val="24"/>
                <w:szCs w:val="24"/>
              </w:rPr>
              <w:t xml:space="preserve">hanges </w:t>
            </w:r>
            <w:r w:rsidRPr="00150653">
              <w:rPr>
                <w:rStyle w:val="IntenseEmphasis"/>
                <w:rFonts w:cs="Arial"/>
                <w:b w:val="0"/>
                <w:sz w:val="24"/>
                <w:szCs w:val="24"/>
              </w:rPr>
              <w:t>made to</w:t>
            </w:r>
            <w:r w:rsidR="00951708" w:rsidRPr="00150653">
              <w:rPr>
                <w:rStyle w:val="IntenseEmphasis"/>
                <w:rFonts w:cs="Arial"/>
                <w:b w:val="0"/>
                <w:sz w:val="24"/>
                <w:szCs w:val="24"/>
              </w:rPr>
              <w:t xml:space="preserve"> Schedule B</w:t>
            </w:r>
            <w:r w:rsidRPr="00150653">
              <w:rPr>
                <w:rStyle w:val="IntenseEmphasis"/>
                <w:rFonts w:cs="Arial"/>
                <w:b w:val="0"/>
                <w:sz w:val="24"/>
                <w:szCs w:val="24"/>
              </w:rPr>
              <w:t xml:space="preserve"> through modification </w:t>
            </w:r>
            <w:r w:rsidR="006A092E" w:rsidRPr="00150653">
              <w:rPr>
                <w:rStyle w:val="IntenseEmphasis"/>
                <w:rFonts w:cs="Arial"/>
                <w:b w:val="0"/>
                <w:sz w:val="24"/>
                <w:szCs w:val="24"/>
              </w:rPr>
              <w:t>105</w:t>
            </w:r>
            <w:r w:rsidRPr="00150653">
              <w:rPr>
                <w:rStyle w:val="IntenseEmphasis"/>
                <w:rFonts w:cs="Arial"/>
                <w:b w:val="0"/>
                <w:sz w:val="24"/>
                <w:szCs w:val="24"/>
              </w:rPr>
              <w:t>.</w:t>
            </w:r>
            <w:r w:rsidR="00FF04F2" w:rsidRPr="00150653">
              <w:rPr>
                <w:rFonts w:ascii="Arial" w:hAnsi="Arial" w:cs="Arial"/>
                <w:sz w:val="24"/>
                <w:szCs w:val="24"/>
              </w:rPr>
              <w:t xml:space="preserve"> </w:t>
            </w:r>
            <w:r w:rsidR="00FF04F2" w:rsidRPr="00150653">
              <w:rPr>
                <w:rFonts w:ascii="Arial" w:hAnsi="Arial" w:cs="Arial"/>
                <w:sz w:val="24"/>
                <w:szCs w:val="24"/>
              </w:rPr>
              <w:t>See Schedule A-47.</w:t>
            </w:r>
          </w:p>
        </w:tc>
      </w:tr>
      <w:tr w:rsidR="00951708" w14:paraId="3E7E41AE" w14:textId="77777777" w:rsidTr="00C255DD">
        <w:trPr>
          <w:cantSplit/>
        </w:trPr>
        <w:tc>
          <w:tcPr>
            <w:tcW w:w="1615" w:type="dxa"/>
          </w:tcPr>
          <w:p w14:paraId="4051F8AB" w14:textId="7031ADD6" w:rsidR="00951708" w:rsidRPr="00150653" w:rsidRDefault="00951708" w:rsidP="00951708">
            <w:pPr>
              <w:jc w:val="center"/>
              <w:rPr>
                <w:rStyle w:val="IntenseEmphasis"/>
                <w:rFonts w:cs="Arial"/>
                <w:b w:val="0"/>
                <w:sz w:val="24"/>
                <w:szCs w:val="24"/>
              </w:rPr>
            </w:pPr>
            <w:r w:rsidRPr="00150653">
              <w:rPr>
                <w:rStyle w:val="IntenseEmphasis"/>
                <w:rFonts w:cs="Arial"/>
                <w:b w:val="0"/>
                <w:sz w:val="24"/>
                <w:szCs w:val="24"/>
              </w:rPr>
              <w:t>5</w:t>
            </w:r>
          </w:p>
        </w:tc>
        <w:tc>
          <w:tcPr>
            <w:tcW w:w="1710" w:type="dxa"/>
          </w:tcPr>
          <w:p w14:paraId="23BD902A" w14:textId="4F1D7FE7" w:rsidR="00951708" w:rsidRPr="00150653" w:rsidRDefault="00951708" w:rsidP="00951708">
            <w:pPr>
              <w:rPr>
                <w:rStyle w:val="IntenseEmphasis"/>
                <w:rFonts w:cs="Arial"/>
                <w:b w:val="0"/>
                <w:sz w:val="24"/>
                <w:szCs w:val="24"/>
              </w:rPr>
            </w:pPr>
            <w:r w:rsidRPr="00150653">
              <w:rPr>
                <w:rStyle w:val="IntenseEmphasis"/>
                <w:rFonts w:cs="Arial"/>
                <w:b w:val="0"/>
                <w:sz w:val="24"/>
                <w:szCs w:val="24"/>
              </w:rPr>
              <w:t>Bianca Metz</w:t>
            </w:r>
          </w:p>
        </w:tc>
        <w:tc>
          <w:tcPr>
            <w:tcW w:w="6300" w:type="dxa"/>
          </w:tcPr>
          <w:p w14:paraId="4C6E59B7" w14:textId="4D43231E" w:rsidR="00951708" w:rsidRPr="00150653" w:rsidRDefault="00951708" w:rsidP="00951708">
            <w:pPr>
              <w:numPr>
                <w:ilvl w:val="0"/>
                <w:numId w:val="7"/>
              </w:numPr>
              <w:tabs>
                <w:tab w:val="clear" w:pos="720"/>
              </w:tabs>
              <w:ind w:left="348"/>
              <w:rPr>
                <w:rFonts w:ascii="Arial" w:hAnsi="Arial" w:cs="Arial"/>
                <w:bCs/>
                <w:sz w:val="24"/>
                <w:szCs w:val="24"/>
              </w:rPr>
            </w:pPr>
            <w:r w:rsidRPr="00150653">
              <w:rPr>
                <w:rFonts w:ascii="Arial" w:hAnsi="Arial" w:cs="Arial"/>
                <w:bCs/>
                <w:sz w:val="24"/>
                <w:szCs w:val="24"/>
              </w:rPr>
              <w:t>Support for tiny homes policies</w:t>
            </w:r>
          </w:p>
          <w:p w14:paraId="3A505F25" w14:textId="77777777" w:rsidR="00951708" w:rsidRPr="00150653" w:rsidRDefault="00951708" w:rsidP="00951708">
            <w:pPr>
              <w:rPr>
                <w:rStyle w:val="IntenseEmphasis"/>
                <w:rFonts w:cs="Arial"/>
                <w:b w:val="0"/>
                <w:sz w:val="24"/>
                <w:szCs w:val="24"/>
              </w:rPr>
            </w:pPr>
          </w:p>
        </w:tc>
        <w:tc>
          <w:tcPr>
            <w:tcW w:w="7020" w:type="dxa"/>
          </w:tcPr>
          <w:p w14:paraId="385ED7A6" w14:textId="54A15B94" w:rsidR="00951708" w:rsidRPr="00150653" w:rsidRDefault="00951708" w:rsidP="00951708">
            <w:pPr>
              <w:rPr>
                <w:rStyle w:val="IntenseEmphasis"/>
                <w:rFonts w:cs="Arial"/>
                <w:b w:val="0"/>
                <w:sz w:val="24"/>
                <w:szCs w:val="24"/>
              </w:rPr>
            </w:pPr>
            <w:r w:rsidRPr="00150653">
              <w:rPr>
                <w:rStyle w:val="IntenseEmphasis"/>
                <w:rFonts w:cs="Arial"/>
                <w:b w:val="0"/>
                <w:sz w:val="24"/>
                <w:szCs w:val="24"/>
              </w:rPr>
              <w:t xml:space="preserve">Acknowledged </w:t>
            </w:r>
          </w:p>
        </w:tc>
        <w:tc>
          <w:tcPr>
            <w:tcW w:w="5670" w:type="dxa"/>
          </w:tcPr>
          <w:p w14:paraId="2983C08A" w14:textId="3CAF88EC" w:rsidR="00012FB1" w:rsidRPr="00150653" w:rsidRDefault="00856D49" w:rsidP="00856D49">
            <w:pPr>
              <w:rPr>
                <w:rStyle w:val="IntenseEmphasis"/>
                <w:rFonts w:cs="Arial"/>
                <w:b w:val="0"/>
                <w:sz w:val="24"/>
                <w:szCs w:val="24"/>
              </w:rPr>
            </w:pPr>
            <w:r w:rsidRPr="00150653">
              <w:rPr>
                <w:rStyle w:val="IntenseEmphasis"/>
                <w:rFonts w:cs="Arial"/>
                <w:b w:val="0"/>
                <w:sz w:val="24"/>
                <w:szCs w:val="24"/>
              </w:rPr>
              <w:t>A</w:t>
            </w:r>
            <w:r w:rsidRPr="00150653">
              <w:rPr>
                <w:rStyle w:val="IntenseEmphasis"/>
                <w:rFonts w:cs="Arial"/>
                <w:b w:val="0"/>
                <w:bCs w:val="0"/>
                <w:sz w:val="24"/>
                <w:szCs w:val="24"/>
              </w:rPr>
              <w:t>dded definition for Tiny Homes which have to be habitable year-round and need to meet Ontario Building Code and Municipal Zoning.</w:t>
            </w:r>
          </w:p>
        </w:tc>
      </w:tr>
      <w:tr w:rsidR="00951708" w14:paraId="51A2CAE2" w14:textId="77777777" w:rsidTr="00C255DD">
        <w:trPr>
          <w:cantSplit/>
        </w:trPr>
        <w:tc>
          <w:tcPr>
            <w:tcW w:w="1615" w:type="dxa"/>
          </w:tcPr>
          <w:p w14:paraId="0CAA77FF" w14:textId="3CE6D4D7" w:rsidR="00951708" w:rsidRPr="00150653" w:rsidRDefault="00951708" w:rsidP="00951708">
            <w:pPr>
              <w:jc w:val="center"/>
              <w:rPr>
                <w:rStyle w:val="IntenseEmphasis"/>
                <w:rFonts w:cs="Arial"/>
                <w:b w:val="0"/>
                <w:sz w:val="24"/>
                <w:szCs w:val="24"/>
              </w:rPr>
            </w:pPr>
            <w:r w:rsidRPr="00150653">
              <w:rPr>
                <w:rStyle w:val="IntenseEmphasis"/>
                <w:rFonts w:cs="Arial"/>
                <w:b w:val="0"/>
                <w:sz w:val="24"/>
                <w:szCs w:val="24"/>
              </w:rPr>
              <w:t>6</w:t>
            </w:r>
          </w:p>
        </w:tc>
        <w:tc>
          <w:tcPr>
            <w:tcW w:w="1710" w:type="dxa"/>
          </w:tcPr>
          <w:p w14:paraId="02CA2591" w14:textId="03A13ACC" w:rsidR="00951708" w:rsidRPr="00150653" w:rsidRDefault="00951708" w:rsidP="00951708">
            <w:pPr>
              <w:rPr>
                <w:rStyle w:val="IntenseEmphasis"/>
                <w:rFonts w:cs="Arial"/>
                <w:b w:val="0"/>
                <w:sz w:val="24"/>
                <w:szCs w:val="24"/>
              </w:rPr>
            </w:pPr>
            <w:r w:rsidRPr="00150653">
              <w:rPr>
                <w:rStyle w:val="IntenseEmphasis"/>
                <w:rFonts w:cs="Arial"/>
                <w:b w:val="0"/>
                <w:sz w:val="24"/>
                <w:szCs w:val="24"/>
              </w:rPr>
              <w:t xml:space="preserve">Saugeen Valley Conservation Authority </w:t>
            </w:r>
            <w:r w:rsidR="00A104FE">
              <w:rPr>
                <w:rStyle w:val="IntenseEmphasis"/>
                <w:rFonts w:cs="Arial"/>
                <w:b w:val="0"/>
                <w:sz w:val="24"/>
                <w:szCs w:val="24"/>
              </w:rPr>
              <w:t>(SVCA)</w:t>
            </w:r>
          </w:p>
        </w:tc>
        <w:tc>
          <w:tcPr>
            <w:tcW w:w="6300" w:type="dxa"/>
          </w:tcPr>
          <w:p w14:paraId="200FDA6F" w14:textId="4AD59264" w:rsidR="00951708" w:rsidRPr="00150653" w:rsidRDefault="00951708" w:rsidP="00724E2A">
            <w:pPr>
              <w:numPr>
                <w:ilvl w:val="0"/>
                <w:numId w:val="8"/>
              </w:numPr>
              <w:tabs>
                <w:tab w:val="clear" w:pos="720"/>
              </w:tabs>
              <w:ind w:left="348"/>
              <w:rPr>
                <w:rStyle w:val="IntenseEmphasis"/>
                <w:rFonts w:cs="Arial"/>
                <w:b w:val="0"/>
                <w:sz w:val="24"/>
                <w:szCs w:val="24"/>
              </w:rPr>
            </w:pPr>
            <w:r w:rsidRPr="00150653">
              <w:rPr>
                <w:rFonts w:ascii="Arial" w:hAnsi="Arial" w:cs="Arial"/>
                <w:bCs/>
                <w:sz w:val="24"/>
                <w:szCs w:val="24"/>
              </w:rPr>
              <w:t>Concerns with natural heritage offsetting policies. These policies should be amended to be reserved for essential public infrastructure or works.</w:t>
            </w:r>
          </w:p>
        </w:tc>
        <w:tc>
          <w:tcPr>
            <w:tcW w:w="7020" w:type="dxa"/>
          </w:tcPr>
          <w:p w14:paraId="1B3B94FE" w14:textId="4D4CDFD5" w:rsidR="00724E2A" w:rsidRPr="00150653" w:rsidRDefault="00724E2A" w:rsidP="00951708">
            <w:pPr>
              <w:rPr>
                <w:rStyle w:val="IntenseEmphasis"/>
                <w:rFonts w:cs="Arial"/>
                <w:b w:val="0"/>
                <w:bCs w:val="0"/>
                <w:sz w:val="24"/>
                <w:szCs w:val="24"/>
              </w:rPr>
            </w:pPr>
            <w:r w:rsidRPr="00150653">
              <w:rPr>
                <w:rStyle w:val="IntenseEmphasis"/>
                <w:rFonts w:cs="Arial"/>
                <w:b w:val="0"/>
                <w:sz w:val="24"/>
                <w:szCs w:val="24"/>
              </w:rPr>
              <w:t>F</w:t>
            </w:r>
            <w:r w:rsidRPr="00150653">
              <w:rPr>
                <w:rStyle w:val="IntenseEmphasis"/>
                <w:rFonts w:cs="Arial"/>
                <w:b w:val="0"/>
                <w:bCs w:val="0"/>
                <w:sz w:val="24"/>
                <w:szCs w:val="24"/>
              </w:rPr>
              <w:t>urther</w:t>
            </w:r>
            <w:r w:rsidRPr="00150653">
              <w:rPr>
                <w:rStyle w:val="IntenseEmphasis"/>
                <w:rFonts w:cs="Arial"/>
                <w:sz w:val="24"/>
                <w:szCs w:val="24"/>
              </w:rPr>
              <w:t xml:space="preserve"> </w:t>
            </w:r>
            <w:r w:rsidRPr="00150653">
              <w:rPr>
                <w:rStyle w:val="IntenseEmphasis"/>
                <w:rFonts w:cs="Arial"/>
                <w:b w:val="0"/>
                <w:bCs w:val="0"/>
                <w:sz w:val="24"/>
                <w:szCs w:val="24"/>
              </w:rPr>
              <w:t xml:space="preserve">consultation was undertaken with SVCA to clarify the offsetting policies.  </w:t>
            </w:r>
            <w:r w:rsidR="00C72DB3" w:rsidRPr="00150653">
              <w:rPr>
                <w:rStyle w:val="IntenseEmphasis"/>
                <w:rFonts w:cs="Arial"/>
                <w:b w:val="0"/>
                <w:bCs w:val="0"/>
                <w:sz w:val="24"/>
                <w:szCs w:val="24"/>
              </w:rPr>
              <w:t xml:space="preserve">Based on correspondence dated April 25, 2022, </w:t>
            </w:r>
            <w:r w:rsidRPr="00150653">
              <w:rPr>
                <w:rStyle w:val="IntenseEmphasis"/>
                <w:rFonts w:cs="Arial"/>
                <w:b w:val="0"/>
                <w:bCs w:val="0"/>
                <w:sz w:val="24"/>
                <w:szCs w:val="24"/>
              </w:rPr>
              <w:t>SVCA is now satisfied with the proposed changes.</w:t>
            </w:r>
          </w:p>
        </w:tc>
        <w:tc>
          <w:tcPr>
            <w:tcW w:w="5670" w:type="dxa"/>
          </w:tcPr>
          <w:p w14:paraId="57CF9563" w14:textId="420E159B" w:rsidR="00951708" w:rsidRPr="00150653" w:rsidRDefault="00724E2A" w:rsidP="00951708">
            <w:pPr>
              <w:rPr>
                <w:rStyle w:val="IntenseEmphasis"/>
                <w:rFonts w:cs="Arial"/>
                <w:b w:val="0"/>
                <w:sz w:val="24"/>
                <w:szCs w:val="24"/>
              </w:rPr>
            </w:pPr>
            <w:r w:rsidRPr="00150653">
              <w:rPr>
                <w:rStyle w:val="IntenseEmphasis"/>
                <w:rFonts w:cs="Arial"/>
                <w:b w:val="0"/>
                <w:sz w:val="24"/>
                <w:szCs w:val="24"/>
              </w:rPr>
              <w:t>Modifications 35 and 108 clarify the County’s direction on natural heritage offsetting.</w:t>
            </w:r>
            <w:r w:rsidR="002E6E1E" w:rsidRPr="00150653">
              <w:rPr>
                <w:rStyle w:val="IntenseEmphasis"/>
                <w:rFonts w:cs="Arial"/>
                <w:b w:val="0"/>
                <w:sz w:val="24"/>
                <w:szCs w:val="24"/>
              </w:rPr>
              <w:t xml:space="preserve"> </w:t>
            </w:r>
          </w:p>
        </w:tc>
      </w:tr>
      <w:tr w:rsidR="00012FB1" w14:paraId="0ADE8A76" w14:textId="77777777" w:rsidTr="00C255DD">
        <w:trPr>
          <w:cantSplit/>
        </w:trPr>
        <w:tc>
          <w:tcPr>
            <w:tcW w:w="1615" w:type="dxa"/>
          </w:tcPr>
          <w:p w14:paraId="6D4E2AB9" w14:textId="7E801DBC"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lastRenderedPageBreak/>
              <w:t>7</w:t>
            </w:r>
          </w:p>
        </w:tc>
        <w:tc>
          <w:tcPr>
            <w:tcW w:w="1710" w:type="dxa"/>
          </w:tcPr>
          <w:p w14:paraId="63411ECF" w14:textId="77777777" w:rsidR="00012FB1" w:rsidRPr="00150653" w:rsidRDefault="00012FB1" w:rsidP="00012FB1">
            <w:pPr>
              <w:rPr>
                <w:rStyle w:val="IntenseEmphasis"/>
                <w:rFonts w:cs="Arial"/>
                <w:b w:val="0"/>
                <w:sz w:val="24"/>
                <w:szCs w:val="24"/>
              </w:rPr>
            </w:pPr>
            <w:r w:rsidRPr="00150653">
              <w:rPr>
                <w:rStyle w:val="IntenseEmphasis"/>
                <w:rFonts w:cs="Arial"/>
                <w:b w:val="0"/>
                <w:sz w:val="24"/>
                <w:szCs w:val="24"/>
              </w:rPr>
              <w:t>Graham Barker</w:t>
            </w:r>
          </w:p>
          <w:p w14:paraId="6AC9E740" w14:textId="243B1667" w:rsidR="00522B0F" w:rsidRPr="00150653" w:rsidRDefault="00522B0F" w:rsidP="00012FB1">
            <w:pPr>
              <w:rPr>
                <w:rStyle w:val="IntenseEmphasis"/>
                <w:rFonts w:cs="Arial"/>
                <w:b w:val="0"/>
                <w:sz w:val="24"/>
                <w:szCs w:val="24"/>
              </w:rPr>
            </w:pPr>
            <w:r w:rsidRPr="00150653">
              <w:rPr>
                <w:rStyle w:val="IntenseEmphasis"/>
                <w:rFonts w:cs="Arial"/>
                <w:b w:val="0"/>
                <w:sz w:val="24"/>
                <w:szCs w:val="24"/>
              </w:rPr>
              <w:t>Cuesta</w:t>
            </w:r>
            <w:r w:rsidR="00C72DB3" w:rsidRPr="00150653">
              <w:rPr>
                <w:rStyle w:val="IntenseEmphasis"/>
                <w:rFonts w:cs="Arial"/>
                <w:b w:val="0"/>
                <w:sz w:val="24"/>
                <w:szCs w:val="24"/>
              </w:rPr>
              <w:t xml:space="preserve"> Planning</w:t>
            </w:r>
          </w:p>
        </w:tc>
        <w:tc>
          <w:tcPr>
            <w:tcW w:w="6300" w:type="dxa"/>
          </w:tcPr>
          <w:p w14:paraId="7032BCFC" w14:textId="77777777" w:rsidR="00012FB1" w:rsidRPr="00150653" w:rsidRDefault="00012FB1" w:rsidP="00012FB1">
            <w:pPr>
              <w:numPr>
                <w:ilvl w:val="0"/>
                <w:numId w:val="9"/>
              </w:numPr>
              <w:tabs>
                <w:tab w:val="clear" w:pos="720"/>
              </w:tabs>
              <w:ind w:left="348"/>
              <w:rPr>
                <w:rFonts w:ascii="Arial" w:hAnsi="Arial" w:cs="Arial"/>
                <w:bCs/>
                <w:sz w:val="24"/>
                <w:szCs w:val="24"/>
              </w:rPr>
            </w:pPr>
            <w:r w:rsidRPr="00150653">
              <w:rPr>
                <w:rFonts w:ascii="Arial" w:hAnsi="Arial" w:cs="Arial"/>
                <w:bCs/>
                <w:sz w:val="24"/>
                <w:szCs w:val="24"/>
              </w:rPr>
              <w:t>Support for a mapping change in Georgian Bluffs</w:t>
            </w:r>
          </w:p>
          <w:p w14:paraId="5EB97FC1" w14:textId="77777777" w:rsidR="00012FB1" w:rsidRPr="00150653" w:rsidRDefault="00012FB1" w:rsidP="00012FB1">
            <w:pPr>
              <w:rPr>
                <w:rStyle w:val="IntenseEmphasis"/>
                <w:rFonts w:cs="Arial"/>
                <w:b w:val="0"/>
                <w:sz w:val="24"/>
                <w:szCs w:val="24"/>
              </w:rPr>
            </w:pPr>
          </w:p>
        </w:tc>
        <w:tc>
          <w:tcPr>
            <w:tcW w:w="7020" w:type="dxa"/>
          </w:tcPr>
          <w:p w14:paraId="0D66F28C" w14:textId="3BFE2124" w:rsidR="00012FB1" w:rsidRPr="00150653" w:rsidRDefault="00012FB1" w:rsidP="00012FB1">
            <w:pPr>
              <w:rPr>
                <w:rStyle w:val="IntenseEmphasis"/>
                <w:rFonts w:cs="Arial"/>
                <w:b w:val="0"/>
                <w:bCs w:val="0"/>
                <w:sz w:val="24"/>
                <w:szCs w:val="24"/>
              </w:rPr>
            </w:pPr>
            <w:r w:rsidRPr="00150653">
              <w:rPr>
                <w:rStyle w:val="IntenseEmphasis"/>
                <w:rFonts w:cs="Arial"/>
                <w:b w:val="0"/>
                <w:bCs w:val="0"/>
                <w:sz w:val="24"/>
                <w:szCs w:val="24"/>
              </w:rPr>
              <w:t xml:space="preserve">Acknowledged </w:t>
            </w:r>
          </w:p>
        </w:tc>
        <w:tc>
          <w:tcPr>
            <w:tcW w:w="5670" w:type="dxa"/>
          </w:tcPr>
          <w:p w14:paraId="417399C2" w14:textId="0604D2D2" w:rsidR="00012FB1" w:rsidRPr="00150653" w:rsidRDefault="00012FB1" w:rsidP="00012FB1">
            <w:pPr>
              <w:rPr>
                <w:rStyle w:val="IntenseEmphasis"/>
                <w:rFonts w:cs="Arial"/>
                <w:bCs w:val="0"/>
                <w:sz w:val="24"/>
                <w:szCs w:val="24"/>
              </w:rPr>
            </w:pPr>
            <w:r w:rsidRPr="00150653">
              <w:rPr>
                <w:rStyle w:val="IntenseEmphasis"/>
                <w:rFonts w:cs="Arial"/>
                <w:b w:val="0"/>
                <w:sz w:val="24"/>
                <w:szCs w:val="24"/>
              </w:rPr>
              <w:t>No changes needed</w:t>
            </w:r>
            <w:r w:rsidR="002C3897" w:rsidRPr="00150653">
              <w:rPr>
                <w:rStyle w:val="IntenseEmphasis"/>
                <w:rFonts w:cs="Arial"/>
                <w:b w:val="0"/>
                <w:sz w:val="24"/>
                <w:szCs w:val="24"/>
              </w:rPr>
              <w:t xml:space="preserve"> at this time.</w:t>
            </w:r>
          </w:p>
        </w:tc>
      </w:tr>
      <w:tr w:rsidR="00012FB1" w14:paraId="52EFDB07" w14:textId="77777777" w:rsidTr="00C255DD">
        <w:trPr>
          <w:cantSplit/>
        </w:trPr>
        <w:tc>
          <w:tcPr>
            <w:tcW w:w="1615" w:type="dxa"/>
          </w:tcPr>
          <w:p w14:paraId="05B74D8A" w14:textId="1401A924"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t>8</w:t>
            </w:r>
          </w:p>
        </w:tc>
        <w:tc>
          <w:tcPr>
            <w:tcW w:w="1710" w:type="dxa"/>
          </w:tcPr>
          <w:p w14:paraId="64265417" w14:textId="43EC7773" w:rsidR="00012FB1" w:rsidRPr="00150653" w:rsidRDefault="00012FB1" w:rsidP="00012FB1">
            <w:pPr>
              <w:rPr>
                <w:rStyle w:val="IntenseEmphasis"/>
                <w:rFonts w:cs="Arial"/>
                <w:b w:val="0"/>
                <w:sz w:val="24"/>
                <w:szCs w:val="24"/>
              </w:rPr>
            </w:pPr>
            <w:r w:rsidRPr="00150653">
              <w:rPr>
                <w:rStyle w:val="IntenseEmphasis"/>
                <w:rFonts w:cs="Arial"/>
                <w:b w:val="0"/>
                <w:sz w:val="24"/>
                <w:szCs w:val="24"/>
              </w:rPr>
              <w:t>City of Owen Sound</w:t>
            </w:r>
          </w:p>
        </w:tc>
        <w:tc>
          <w:tcPr>
            <w:tcW w:w="6300" w:type="dxa"/>
          </w:tcPr>
          <w:p w14:paraId="68EF1E71" w14:textId="66ED9951" w:rsidR="00012FB1" w:rsidRPr="00150653" w:rsidRDefault="00012FB1" w:rsidP="00012FB1">
            <w:pPr>
              <w:numPr>
                <w:ilvl w:val="0"/>
                <w:numId w:val="10"/>
              </w:numPr>
              <w:tabs>
                <w:tab w:val="clear" w:pos="720"/>
              </w:tabs>
              <w:ind w:left="348"/>
              <w:rPr>
                <w:rFonts w:ascii="Arial" w:hAnsi="Arial" w:cs="Arial"/>
                <w:bCs/>
                <w:sz w:val="24"/>
                <w:szCs w:val="24"/>
              </w:rPr>
            </w:pPr>
            <w:r w:rsidRPr="00150653">
              <w:rPr>
                <w:rFonts w:ascii="Arial" w:hAnsi="Arial" w:cs="Arial"/>
                <w:bCs/>
                <w:sz w:val="24"/>
                <w:szCs w:val="24"/>
              </w:rPr>
              <w:t xml:space="preserve">Questions about </w:t>
            </w:r>
            <w:r w:rsidR="000B6309" w:rsidRPr="00150653">
              <w:rPr>
                <w:rFonts w:ascii="Arial" w:hAnsi="Arial" w:cs="Arial"/>
                <w:bCs/>
                <w:sz w:val="24"/>
                <w:szCs w:val="24"/>
              </w:rPr>
              <w:t xml:space="preserve">the suitability of </w:t>
            </w:r>
            <w:r w:rsidRPr="00150653">
              <w:rPr>
                <w:rFonts w:ascii="Arial" w:hAnsi="Arial" w:cs="Arial"/>
                <w:bCs/>
                <w:sz w:val="24"/>
                <w:szCs w:val="24"/>
              </w:rPr>
              <w:t xml:space="preserve">additional residential </w:t>
            </w:r>
            <w:r w:rsidRPr="00A104FE">
              <w:rPr>
                <w:rFonts w:ascii="Arial" w:hAnsi="Arial" w:cs="Arial"/>
                <w:bCs/>
                <w:sz w:val="24"/>
                <w:szCs w:val="24"/>
              </w:rPr>
              <w:t>units</w:t>
            </w:r>
            <w:r w:rsidR="00A104FE" w:rsidRPr="00A104FE">
              <w:rPr>
                <w:rFonts w:ascii="Arial" w:hAnsi="Arial" w:cs="Arial"/>
                <w:bCs/>
                <w:sz w:val="24"/>
                <w:szCs w:val="24"/>
              </w:rPr>
              <w:t xml:space="preserve"> </w:t>
            </w:r>
            <w:r w:rsidR="00A104FE" w:rsidRPr="00A104FE">
              <w:rPr>
                <w:rFonts w:ascii="Arial" w:hAnsi="Arial" w:cs="Arial"/>
                <w:sz w:val="24"/>
                <w:szCs w:val="24"/>
              </w:rPr>
              <w:t>(ARUs)</w:t>
            </w:r>
            <w:r w:rsidRPr="00A104FE">
              <w:rPr>
                <w:rFonts w:ascii="Arial" w:hAnsi="Arial" w:cs="Arial"/>
                <w:bCs/>
                <w:sz w:val="24"/>
                <w:szCs w:val="24"/>
              </w:rPr>
              <w:t xml:space="preserve"> outside of settlement areas</w:t>
            </w:r>
            <w:r w:rsidR="000B6309" w:rsidRPr="00A104FE">
              <w:rPr>
                <w:rFonts w:ascii="Arial" w:hAnsi="Arial" w:cs="Arial"/>
                <w:bCs/>
                <w:sz w:val="24"/>
                <w:szCs w:val="24"/>
              </w:rPr>
              <w:t xml:space="preserve"> on individual private services.</w:t>
            </w:r>
          </w:p>
          <w:p w14:paraId="2D74CF99" w14:textId="77777777" w:rsidR="00012FB1" w:rsidRPr="00150653" w:rsidRDefault="00012FB1" w:rsidP="00012FB1">
            <w:pPr>
              <w:rPr>
                <w:rStyle w:val="IntenseEmphasis"/>
                <w:rFonts w:cs="Arial"/>
                <w:b w:val="0"/>
                <w:sz w:val="24"/>
                <w:szCs w:val="24"/>
              </w:rPr>
            </w:pPr>
          </w:p>
        </w:tc>
        <w:tc>
          <w:tcPr>
            <w:tcW w:w="7020" w:type="dxa"/>
          </w:tcPr>
          <w:p w14:paraId="754CE0DE" w14:textId="1B4C6F0C" w:rsidR="00F87298" w:rsidRPr="00150653" w:rsidRDefault="00A95D77" w:rsidP="00012FB1">
            <w:pPr>
              <w:rPr>
                <w:rStyle w:val="IntenseEmphasis"/>
                <w:rFonts w:cs="Arial"/>
                <w:b w:val="0"/>
                <w:bCs w:val="0"/>
                <w:sz w:val="24"/>
                <w:szCs w:val="24"/>
              </w:rPr>
            </w:pPr>
            <w:r w:rsidRPr="00150653">
              <w:rPr>
                <w:rStyle w:val="IntenseEmphasis"/>
                <w:rFonts w:cs="Arial"/>
                <w:b w:val="0"/>
                <w:bCs w:val="0"/>
                <w:sz w:val="24"/>
                <w:szCs w:val="24"/>
              </w:rPr>
              <w:t xml:space="preserve">Current ARU policies would not limit municipalities from requesting additional information (such as a servicing report or establishing minimum lot sizes) within their </w:t>
            </w:r>
            <w:r w:rsidR="000B6309" w:rsidRPr="00150653">
              <w:rPr>
                <w:rStyle w:val="IntenseEmphasis"/>
                <w:rFonts w:cs="Arial"/>
                <w:b w:val="0"/>
                <w:bCs w:val="0"/>
                <w:sz w:val="24"/>
                <w:szCs w:val="24"/>
              </w:rPr>
              <w:t>z</w:t>
            </w:r>
            <w:r w:rsidRPr="00150653">
              <w:rPr>
                <w:rStyle w:val="IntenseEmphasis"/>
                <w:rFonts w:cs="Arial"/>
                <w:b w:val="0"/>
                <w:bCs w:val="0"/>
                <w:sz w:val="24"/>
                <w:szCs w:val="24"/>
              </w:rPr>
              <w:t xml:space="preserve">oning </w:t>
            </w:r>
            <w:r w:rsidR="000B6309" w:rsidRPr="00150653">
              <w:rPr>
                <w:rStyle w:val="IntenseEmphasis"/>
                <w:rFonts w:cs="Arial"/>
                <w:b w:val="0"/>
                <w:bCs w:val="0"/>
                <w:sz w:val="24"/>
                <w:szCs w:val="24"/>
              </w:rPr>
              <w:t>b</w:t>
            </w:r>
            <w:r w:rsidRPr="00150653">
              <w:rPr>
                <w:rStyle w:val="IntenseEmphasis"/>
                <w:rFonts w:cs="Arial"/>
                <w:b w:val="0"/>
                <w:bCs w:val="0"/>
                <w:sz w:val="24"/>
                <w:szCs w:val="24"/>
              </w:rPr>
              <w:t>y-</w:t>
            </w:r>
            <w:r w:rsidR="000B6309" w:rsidRPr="00150653">
              <w:rPr>
                <w:rStyle w:val="IntenseEmphasis"/>
                <w:rFonts w:cs="Arial"/>
                <w:b w:val="0"/>
                <w:bCs w:val="0"/>
                <w:sz w:val="24"/>
                <w:szCs w:val="24"/>
              </w:rPr>
              <w:t>l</w:t>
            </w:r>
            <w:r w:rsidRPr="00150653">
              <w:rPr>
                <w:rStyle w:val="IntenseEmphasis"/>
                <w:rFonts w:cs="Arial"/>
                <w:b w:val="0"/>
                <w:bCs w:val="0"/>
                <w:sz w:val="24"/>
                <w:szCs w:val="24"/>
              </w:rPr>
              <w:t xml:space="preserve">aws to support decision-making about where ARU’s may be appropriately located. There is also a recognized need for ARUs to support rural employment opportunities (farm labour), as well as diverse family needs (such as providing housing for retired farmers, while permitting a new generation of younger farmers to take-over the farm). ARUs in rural areas have minimum influence on MDS (provided they are within the farm cluster), and are considered a more sustainable </w:t>
            </w:r>
            <w:r w:rsidR="001D0BC0" w:rsidRPr="00150653">
              <w:rPr>
                <w:rStyle w:val="IntenseEmphasis"/>
                <w:rFonts w:cs="Arial"/>
                <w:b w:val="0"/>
                <w:bCs w:val="0"/>
                <w:sz w:val="24"/>
                <w:szCs w:val="24"/>
              </w:rPr>
              <w:t xml:space="preserve">land-use </w:t>
            </w:r>
            <w:r w:rsidRPr="00150653">
              <w:rPr>
                <w:rStyle w:val="IntenseEmphasis"/>
                <w:rFonts w:cs="Arial"/>
                <w:b w:val="0"/>
                <w:bCs w:val="0"/>
                <w:sz w:val="24"/>
                <w:szCs w:val="24"/>
              </w:rPr>
              <w:t>option than rural lot creation.</w:t>
            </w:r>
          </w:p>
        </w:tc>
        <w:tc>
          <w:tcPr>
            <w:tcW w:w="5670" w:type="dxa"/>
          </w:tcPr>
          <w:p w14:paraId="54C1423C" w14:textId="715D5449" w:rsidR="00481F1A" w:rsidRPr="00150653" w:rsidRDefault="001D0BC0" w:rsidP="00012FB1">
            <w:pPr>
              <w:rPr>
                <w:rStyle w:val="IntenseEmphasis"/>
                <w:rFonts w:cs="Arial"/>
                <w:bCs w:val="0"/>
                <w:sz w:val="24"/>
                <w:szCs w:val="24"/>
              </w:rPr>
            </w:pPr>
            <w:r w:rsidRPr="00150653">
              <w:rPr>
                <w:rStyle w:val="IntenseEmphasis"/>
                <w:rFonts w:cs="Arial"/>
                <w:b w:val="0"/>
                <w:sz w:val="24"/>
                <w:szCs w:val="24"/>
              </w:rPr>
              <w:t xml:space="preserve">Section 4.2.5 </w:t>
            </w:r>
            <w:r w:rsidR="000B6309" w:rsidRPr="00150653">
              <w:rPr>
                <w:rStyle w:val="IntenseEmphasis"/>
                <w:rFonts w:cs="Arial"/>
                <w:b w:val="0"/>
                <w:sz w:val="24"/>
                <w:szCs w:val="24"/>
              </w:rPr>
              <w:t xml:space="preserve">has been </w:t>
            </w:r>
            <w:r w:rsidRPr="00150653">
              <w:rPr>
                <w:rStyle w:val="IntenseEmphasis"/>
                <w:rFonts w:cs="Arial"/>
                <w:b w:val="0"/>
                <w:sz w:val="24"/>
                <w:szCs w:val="24"/>
              </w:rPr>
              <w:t>updated to encourage municipalities to develop Short-term Accommodation By-laws to assist in regulating the use of ARUs, in order to preserve them for long-term residential use (as opposed to short-term tourist use)</w:t>
            </w:r>
            <w:r w:rsidR="000B6309" w:rsidRPr="00150653">
              <w:rPr>
                <w:rStyle w:val="IntenseEmphasis"/>
                <w:rFonts w:cs="Arial"/>
                <w:b w:val="0"/>
                <w:sz w:val="24"/>
                <w:szCs w:val="24"/>
              </w:rPr>
              <w:t>.</w:t>
            </w:r>
          </w:p>
          <w:p w14:paraId="215B9F02" w14:textId="63F93DA9" w:rsidR="005F1BE6" w:rsidRPr="00150653" w:rsidRDefault="005F1BE6" w:rsidP="00012FB1">
            <w:pPr>
              <w:rPr>
                <w:rStyle w:val="IntenseEmphasis"/>
                <w:rFonts w:cs="Arial"/>
                <w:b w:val="0"/>
                <w:sz w:val="24"/>
                <w:szCs w:val="24"/>
              </w:rPr>
            </w:pPr>
            <w:r w:rsidRPr="00150653">
              <w:rPr>
                <w:rStyle w:val="IntenseEmphasis"/>
                <w:rFonts w:cs="Arial"/>
                <w:b w:val="0"/>
                <w:sz w:val="24"/>
                <w:szCs w:val="24"/>
              </w:rPr>
              <w:t>Added in modification # 1</w:t>
            </w:r>
            <w:r w:rsidR="000B6309" w:rsidRPr="00150653">
              <w:rPr>
                <w:rStyle w:val="IntenseEmphasis"/>
                <w:rFonts w:cs="Arial"/>
                <w:b w:val="0"/>
                <w:sz w:val="24"/>
                <w:szCs w:val="24"/>
              </w:rPr>
              <w:t>16</w:t>
            </w:r>
            <w:r w:rsidRPr="00150653">
              <w:rPr>
                <w:rStyle w:val="IntenseEmphasis"/>
                <w:rFonts w:cs="Arial"/>
                <w:b w:val="0"/>
                <w:sz w:val="24"/>
                <w:szCs w:val="24"/>
              </w:rPr>
              <w:t xml:space="preserve"> to require a nitrate study for lot creation on lots less than 0.4 ha in size</w:t>
            </w:r>
            <w:r w:rsidR="00353D6F" w:rsidRPr="00150653">
              <w:rPr>
                <w:rStyle w:val="IntenseEmphasis"/>
                <w:rFonts w:cs="Arial"/>
                <w:b w:val="0"/>
                <w:sz w:val="24"/>
                <w:szCs w:val="24"/>
              </w:rPr>
              <w:t>, and giving the option for nitrate studies for ARUs on privately serviced lots less than 0.4 ha in size.</w:t>
            </w:r>
          </w:p>
        </w:tc>
      </w:tr>
      <w:tr w:rsidR="00012FB1" w14:paraId="51A20971" w14:textId="77777777" w:rsidTr="00C255DD">
        <w:trPr>
          <w:cantSplit/>
        </w:trPr>
        <w:tc>
          <w:tcPr>
            <w:tcW w:w="1615" w:type="dxa"/>
          </w:tcPr>
          <w:p w14:paraId="56B28A70" w14:textId="1EC276AA"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t>9</w:t>
            </w:r>
          </w:p>
        </w:tc>
        <w:tc>
          <w:tcPr>
            <w:tcW w:w="1710" w:type="dxa"/>
          </w:tcPr>
          <w:p w14:paraId="1A75BDEF" w14:textId="2B60EBF3" w:rsidR="00012FB1" w:rsidRPr="00150653" w:rsidRDefault="00012FB1" w:rsidP="00012FB1">
            <w:pPr>
              <w:rPr>
                <w:rStyle w:val="IntenseEmphasis"/>
                <w:rFonts w:cs="Arial"/>
                <w:b w:val="0"/>
                <w:sz w:val="24"/>
                <w:szCs w:val="24"/>
              </w:rPr>
            </w:pPr>
            <w:r w:rsidRPr="00150653">
              <w:rPr>
                <w:rStyle w:val="IntenseEmphasis"/>
                <w:rFonts w:cs="Arial"/>
                <w:b w:val="0"/>
                <w:sz w:val="24"/>
                <w:szCs w:val="24"/>
              </w:rPr>
              <w:t>Wesley Wilson</w:t>
            </w:r>
          </w:p>
        </w:tc>
        <w:tc>
          <w:tcPr>
            <w:tcW w:w="6300" w:type="dxa"/>
          </w:tcPr>
          <w:p w14:paraId="32044C19" w14:textId="404893FB" w:rsidR="00012FB1" w:rsidRPr="00150653" w:rsidRDefault="00012FB1" w:rsidP="000B6309">
            <w:pPr>
              <w:pStyle w:val="ListParagraph"/>
              <w:numPr>
                <w:ilvl w:val="0"/>
                <w:numId w:val="10"/>
              </w:numPr>
              <w:tabs>
                <w:tab w:val="clear" w:pos="720"/>
              </w:tabs>
              <w:ind w:left="341"/>
              <w:rPr>
                <w:rStyle w:val="IntenseEmphasis"/>
                <w:rFonts w:cs="Arial"/>
                <w:b w:val="0"/>
                <w:sz w:val="24"/>
                <w:szCs w:val="24"/>
              </w:rPr>
            </w:pPr>
            <w:r w:rsidRPr="00150653">
              <w:rPr>
                <w:rStyle w:val="IntenseEmphasis"/>
                <w:rFonts w:cs="Arial"/>
                <w:b w:val="0"/>
                <w:sz w:val="24"/>
                <w:szCs w:val="24"/>
              </w:rPr>
              <w:t>Support for surplus farm dwelling consent policy updates and preservation of barns.</w:t>
            </w:r>
          </w:p>
        </w:tc>
        <w:tc>
          <w:tcPr>
            <w:tcW w:w="7020" w:type="dxa"/>
          </w:tcPr>
          <w:p w14:paraId="69E81F7D" w14:textId="3B61E1B2" w:rsidR="00012FB1" w:rsidRPr="00150653" w:rsidRDefault="00012FB1" w:rsidP="00012FB1">
            <w:pPr>
              <w:rPr>
                <w:rStyle w:val="IntenseEmphasis"/>
                <w:rFonts w:cs="Arial"/>
                <w:b w:val="0"/>
                <w:bCs w:val="0"/>
                <w:sz w:val="24"/>
                <w:szCs w:val="24"/>
              </w:rPr>
            </w:pPr>
            <w:r w:rsidRPr="00150653">
              <w:rPr>
                <w:rStyle w:val="IntenseEmphasis"/>
                <w:rFonts w:cs="Arial"/>
                <w:b w:val="0"/>
                <w:bCs w:val="0"/>
                <w:sz w:val="24"/>
                <w:szCs w:val="24"/>
              </w:rPr>
              <w:t xml:space="preserve">Acknowledged </w:t>
            </w:r>
          </w:p>
        </w:tc>
        <w:tc>
          <w:tcPr>
            <w:tcW w:w="5670" w:type="dxa"/>
          </w:tcPr>
          <w:p w14:paraId="090CF866" w14:textId="7FD8D4D1" w:rsidR="00012FB1" w:rsidRPr="00150653" w:rsidRDefault="00012FB1" w:rsidP="00012FB1">
            <w:pPr>
              <w:rPr>
                <w:rStyle w:val="IntenseEmphasis"/>
                <w:rFonts w:cs="Arial"/>
                <w:bCs w:val="0"/>
                <w:sz w:val="24"/>
                <w:szCs w:val="24"/>
              </w:rPr>
            </w:pPr>
            <w:r w:rsidRPr="00150653">
              <w:rPr>
                <w:rStyle w:val="IntenseEmphasis"/>
                <w:rFonts w:cs="Arial"/>
                <w:b w:val="0"/>
                <w:sz w:val="24"/>
                <w:szCs w:val="24"/>
              </w:rPr>
              <w:t>No changes needed</w:t>
            </w:r>
            <w:r w:rsidR="002C3897" w:rsidRPr="00150653">
              <w:rPr>
                <w:rStyle w:val="IntenseEmphasis"/>
                <w:rFonts w:cs="Arial"/>
                <w:b w:val="0"/>
                <w:sz w:val="24"/>
                <w:szCs w:val="24"/>
              </w:rPr>
              <w:t xml:space="preserve"> at this time.</w:t>
            </w:r>
          </w:p>
        </w:tc>
      </w:tr>
      <w:tr w:rsidR="00012FB1" w14:paraId="3801528A" w14:textId="77777777" w:rsidTr="00C255DD">
        <w:trPr>
          <w:cantSplit/>
        </w:trPr>
        <w:tc>
          <w:tcPr>
            <w:tcW w:w="1615" w:type="dxa"/>
          </w:tcPr>
          <w:p w14:paraId="50510A38" w14:textId="64DEE96C"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t>10</w:t>
            </w:r>
          </w:p>
        </w:tc>
        <w:tc>
          <w:tcPr>
            <w:tcW w:w="1710" w:type="dxa"/>
          </w:tcPr>
          <w:p w14:paraId="5001DBD6" w14:textId="1EE2FC85" w:rsidR="00012FB1" w:rsidRPr="00150653" w:rsidRDefault="00012FB1" w:rsidP="00012FB1">
            <w:pPr>
              <w:rPr>
                <w:rStyle w:val="IntenseEmphasis"/>
                <w:rFonts w:cs="Arial"/>
                <w:b w:val="0"/>
                <w:sz w:val="24"/>
                <w:szCs w:val="24"/>
              </w:rPr>
            </w:pPr>
            <w:r w:rsidRPr="00150653">
              <w:rPr>
                <w:rStyle w:val="IntenseEmphasis"/>
                <w:rFonts w:cs="Arial"/>
                <w:b w:val="0"/>
                <w:sz w:val="24"/>
                <w:szCs w:val="24"/>
              </w:rPr>
              <w:t>City of Owen Sound</w:t>
            </w:r>
          </w:p>
        </w:tc>
        <w:tc>
          <w:tcPr>
            <w:tcW w:w="6300" w:type="dxa"/>
          </w:tcPr>
          <w:p w14:paraId="17AEF5F9" w14:textId="137D8F0A" w:rsidR="00012FB1" w:rsidRPr="00150653" w:rsidRDefault="00012FB1" w:rsidP="00012FB1">
            <w:pPr>
              <w:numPr>
                <w:ilvl w:val="0"/>
                <w:numId w:val="13"/>
              </w:numPr>
              <w:tabs>
                <w:tab w:val="clear" w:pos="720"/>
              </w:tabs>
              <w:ind w:left="348"/>
              <w:rPr>
                <w:rFonts w:ascii="Arial" w:hAnsi="Arial" w:cs="Arial"/>
                <w:bCs/>
                <w:sz w:val="24"/>
                <w:szCs w:val="24"/>
              </w:rPr>
            </w:pPr>
            <w:r w:rsidRPr="00150653">
              <w:rPr>
                <w:rFonts w:ascii="Arial" w:hAnsi="Arial" w:cs="Arial"/>
                <w:bCs/>
                <w:sz w:val="24"/>
                <w:szCs w:val="24"/>
              </w:rPr>
              <w:t>Questions about applying minimum density policies to all Primary Settlement Areas equally</w:t>
            </w:r>
            <w:r w:rsidR="00A11764" w:rsidRPr="00150653">
              <w:rPr>
                <w:rFonts w:ascii="Arial" w:hAnsi="Arial" w:cs="Arial"/>
                <w:bCs/>
                <w:sz w:val="24"/>
                <w:szCs w:val="24"/>
              </w:rPr>
              <w:t>.</w:t>
            </w:r>
            <w:r w:rsidRPr="00150653">
              <w:rPr>
                <w:rFonts w:ascii="Arial" w:hAnsi="Arial" w:cs="Arial"/>
                <w:bCs/>
                <w:sz w:val="24"/>
                <w:szCs w:val="24"/>
              </w:rPr>
              <w:t xml:space="preserve"> </w:t>
            </w:r>
          </w:p>
          <w:p w14:paraId="725B843F" w14:textId="77777777" w:rsidR="00012FB1" w:rsidRPr="00150653" w:rsidRDefault="00012FB1" w:rsidP="00012FB1">
            <w:pPr>
              <w:rPr>
                <w:rStyle w:val="IntenseEmphasis"/>
                <w:rFonts w:cs="Arial"/>
                <w:b w:val="0"/>
                <w:sz w:val="24"/>
                <w:szCs w:val="24"/>
              </w:rPr>
            </w:pPr>
          </w:p>
        </w:tc>
        <w:tc>
          <w:tcPr>
            <w:tcW w:w="7020" w:type="dxa"/>
          </w:tcPr>
          <w:p w14:paraId="3BED471E" w14:textId="14D75EB9" w:rsidR="00F87298" w:rsidRPr="00150653" w:rsidRDefault="00A11764" w:rsidP="00012FB1">
            <w:pPr>
              <w:rPr>
                <w:rStyle w:val="IntenseEmphasis"/>
                <w:rFonts w:cs="Arial"/>
                <w:b w:val="0"/>
                <w:bCs w:val="0"/>
                <w:sz w:val="24"/>
                <w:szCs w:val="24"/>
              </w:rPr>
            </w:pPr>
            <w:r w:rsidRPr="00150653">
              <w:rPr>
                <w:rStyle w:val="IntenseEmphasis"/>
                <w:rFonts w:cs="Arial"/>
                <w:b w:val="0"/>
                <w:bCs w:val="0"/>
                <w:sz w:val="24"/>
                <w:szCs w:val="24"/>
              </w:rPr>
              <w:t xml:space="preserve">County staff support these proposed changes and discussed with municipal planners on April 8, 2022. Based on the feedback </w:t>
            </w:r>
            <w:r w:rsidR="008350F9" w:rsidRPr="00150653">
              <w:rPr>
                <w:rStyle w:val="IntenseEmphasis"/>
                <w:rFonts w:cs="Arial"/>
                <w:b w:val="0"/>
                <w:bCs w:val="0"/>
                <w:sz w:val="24"/>
                <w:szCs w:val="24"/>
              </w:rPr>
              <w:t>received</w:t>
            </w:r>
            <w:r w:rsidR="000B6309" w:rsidRPr="00150653">
              <w:rPr>
                <w:rStyle w:val="IntenseEmphasis"/>
                <w:rFonts w:cs="Arial"/>
                <w:b w:val="0"/>
                <w:bCs w:val="0"/>
                <w:sz w:val="24"/>
                <w:szCs w:val="24"/>
              </w:rPr>
              <w:t>,</w:t>
            </w:r>
            <w:r w:rsidRPr="00150653">
              <w:rPr>
                <w:rStyle w:val="IntenseEmphasis"/>
                <w:rFonts w:cs="Arial"/>
                <w:b w:val="0"/>
                <w:bCs w:val="0"/>
                <w:sz w:val="24"/>
                <w:szCs w:val="24"/>
              </w:rPr>
              <w:t xml:space="preserve"> </w:t>
            </w:r>
            <w:r w:rsidR="008350F9" w:rsidRPr="00150653">
              <w:rPr>
                <w:rStyle w:val="IntenseEmphasis"/>
                <w:rFonts w:cs="Arial"/>
                <w:b w:val="0"/>
                <w:bCs w:val="0"/>
                <w:sz w:val="24"/>
                <w:szCs w:val="24"/>
              </w:rPr>
              <w:t>changes are being recommended as part of modification # 6 to Official Plan Amendment # 11.</w:t>
            </w:r>
          </w:p>
        </w:tc>
        <w:tc>
          <w:tcPr>
            <w:tcW w:w="5670" w:type="dxa"/>
          </w:tcPr>
          <w:p w14:paraId="18CE28D6" w14:textId="2AFE138D" w:rsidR="00012FB1" w:rsidRPr="00150653" w:rsidRDefault="00C12222" w:rsidP="00012FB1">
            <w:pPr>
              <w:rPr>
                <w:rStyle w:val="IntenseEmphasis"/>
                <w:rFonts w:cs="Arial"/>
                <w:b w:val="0"/>
                <w:sz w:val="24"/>
                <w:szCs w:val="24"/>
              </w:rPr>
            </w:pPr>
            <w:r w:rsidRPr="00150653">
              <w:rPr>
                <w:rStyle w:val="IntenseEmphasis"/>
                <w:rFonts w:cs="Arial"/>
                <w:b w:val="0"/>
                <w:bCs w:val="0"/>
                <w:sz w:val="24"/>
                <w:szCs w:val="24"/>
              </w:rPr>
              <w:t>In modification # 6, s</w:t>
            </w:r>
            <w:r w:rsidR="008350F9" w:rsidRPr="00150653">
              <w:rPr>
                <w:rStyle w:val="IntenseEmphasis"/>
                <w:rFonts w:cs="Arial"/>
                <w:b w:val="0"/>
                <w:bCs w:val="0"/>
                <w:sz w:val="24"/>
                <w:szCs w:val="24"/>
              </w:rPr>
              <w:t>ection 3.5(5) has been modified to reference 25 units per net hectare for new residential developments in all Primary Settlement Areas, in accordance with any detailed municipal official plan policies.</w:t>
            </w:r>
            <w:r w:rsidR="00A450D1" w:rsidRPr="00150653">
              <w:rPr>
                <w:rStyle w:val="IntenseEmphasis"/>
                <w:rFonts w:cs="Arial"/>
                <w:b w:val="0"/>
                <w:bCs w:val="0"/>
                <w:sz w:val="24"/>
                <w:szCs w:val="24"/>
              </w:rPr>
              <w:t xml:space="preserve"> New subsections (7) – (9) have also been added to clarify both density and residential unit type policies.</w:t>
            </w:r>
          </w:p>
        </w:tc>
      </w:tr>
      <w:tr w:rsidR="00012FB1" w14:paraId="138A5DAF" w14:textId="77777777" w:rsidTr="00C255DD">
        <w:trPr>
          <w:cantSplit/>
        </w:trPr>
        <w:tc>
          <w:tcPr>
            <w:tcW w:w="1615" w:type="dxa"/>
          </w:tcPr>
          <w:p w14:paraId="25C845D6" w14:textId="64938BAE"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t>11</w:t>
            </w:r>
          </w:p>
        </w:tc>
        <w:tc>
          <w:tcPr>
            <w:tcW w:w="1710" w:type="dxa"/>
          </w:tcPr>
          <w:p w14:paraId="0F2BE415" w14:textId="6E634026" w:rsidR="00012FB1" w:rsidRPr="00150653" w:rsidRDefault="0076221D" w:rsidP="00012FB1">
            <w:pPr>
              <w:rPr>
                <w:rStyle w:val="IntenseEmphasis"/>
                <w:rFonts w:cs="Arial"/>
                <w:b w:val="0"/>
                <w:sz w:val="24"/>
                <w:szCs w:val="24"/>
              </w:rPr>
            </w:pPr>
            <w:r w:rsidRPr="00150653">
              <w:rPr>
                <w:rStyle w:val="IntenseEmphasis"/>
                <w:rFonts w:cs="Arial"/>
                <w:b w:val="0"/>
                <w:sz w:val="24"/>
                <w:szCs w:val="24"/>
              </w:rPr>
              <w:t>City of Owen Sound</w:t>
            </w:r>
          </w:p>
        </w:tc>
        <w:tc>
          <w:tcPr>
            <w:tcW w:w="6300" w:type="dxa"/>
          </w:tcPr>
          <w:p w14:paraId="21D9BC18" w14:textId="5AA471CC" w:rsidR="00012FB1" w:rsidRPr="00150653" w:rsidRDefault="00012FB1" w:rsidP="0076221D">
            <w:pPr>
              <w:numPr>
                <w:ilvl w:val="0"/>
                <w:numId w:val="23"/>
              </w:numPr>
              <w:ind w:left="348"/>
              <w:rPr>
                <w:rStyle w:val="IntenseEmphasis"/>
                <w:rFonts w:cs="Arial"/>
                <w:b w:val="0"/>
                <w:sz w:val="24"/>
                <w:szCs w:val="24"/>
              </w:rPr>
            </w:pPr>
            <w:r w:rsidRPr="00150653">
              <w:rPr>
                <w:rFonts w:ascii="Arial" w:hAnsi="Arial" w:cs="Arial"/>
                <w:bCs/>
                <w:sz w:val="24"/>
                <w:szCs w:val="24"/>
              </w:rPr>
              <w:t>Support for climate change policies and suggestions to strengthen them</w:t>
            </w:r>
            <w:r w:rsidR="0076221D" w:rsidRPr="00150653">
              <w:rPr>
                <w:rFonts w:ascii="Arial" w:hAnsi="Arial" w:cs="Arial"/>
                <w:sz w:val="24"/>
                <w:szCs w:val="24"/>
              </w:rPr>
              <w:t xml:space="preserve"> to include policy wording that specifically prioritizes directing growth and development to fully serviced settlement areas where existing infrastructure and public service facilities are available and can be optimized.</w:t>
            </w:r>
          </w:p>
        </w:tc>
        <w:tc>
          <w:tcPr>
            <w:tcW w:w="7020" w:type="dxa"/>
          </w:tcPr>
          <w:p w14:paraId="39119C9E" w14:textId="25DCFD90" w:rsidR="00012FB1" w:rsidRPr="00150653" w:rsidRDefault="00502796" w:rsidP="00012FB1">
            <w:pPr>
              <w:rPr>
                <w:rStyle w:val="IntenseEmphasis"/>
                <w:rFonts w:cs="Arial"/>
                <w:b w:val="0"/>
                <w:bCs w:val="0"/>
                <w:sz w:val="24"/>
                <w:szCs w:val="24"/>
              </w:rPr>
            </w:pPr>
            <w:r w:rsidRPr="00150653">
              <w:rPr>
                <w:rStyle w:val="IntenseEmphasis"/>
                <w:rFonts w:cs="Arial"/>
                <w:b w:val="0"/>
                <w:bCs w:val="0"/>
                <w:sz w:val="24"/>
                <w:szCs w:val="24"/>
              </w:rPr>
              <w:t>Now that the Climate Change Action Plan has been approved additional policy tweaks have been changed in the Plan.</w:t>
            </w:r>
            <w:r w:rsidR="00DB4A58" w:rsidRPr="00150653">
              <w:rPr>
                <w:rStyle w:val="IntenseEmphasis"/>
                <w:rFonts w:cs="Arial"/>
                <w:b w:val="0"/>
                <w:bCs w:val="0"/>
                <w:sz w:val="24"/>
                <w:szCs w:val="24"/>
              </w:rPr>
              <w:t xml:space="preserve"> </w:t>
            </w:r>
          </w:p>
        </w:tc>
        <w:tc>
          <w:tcPr>
            <w:tcW w:w="5670" w:type="dxa"/>
          </w:tcPr>
          <w:p w14:paraId="73B22034" w14:textId="3C0D3A94" w:rsidR="00A44021" w:rsidRPr="00150653" w:rsidRDefault="00C12222" w:rsidP="00012FB1">
            <w:pPr>
              <w:rPr>
                <w:rStyle w:val="IntenseEmphasis"/>
                <w:rFonts w:cs="Arial"/>
                <w:bCs w:val="0"/>
                <w:sz w:val="24"/>
                <w:szCs w:val="24"/>
              </w:rPr>
            </w:pPr>
            <w:r w:rsidRPr="00150653">
              <w:rPr>
                <w:rStyle w:val="IntenseEmphasis"/>
                <w:rFonts w:cs="Arial"/>
                <w:b w:val="0"/>
                <w:sz w:val="24"/>
                <w:szCs w:val="24"/>
              </w:rPr>
              <w:t>Through modifications 5, 10, 11, 29, and 102 – 104, s</w:t>
            </w:r>
            <w:r w:rsidR="00502796" w:rsidRPr="00150653">
              <w:rPr>
                <w:rStyle w:val="IntenseEmphasis"/>
                <w:rFonts w:cs="Arial"/>
                <w:b w:val="0"/>
                <w:sz w:val="24"/>
                <w:szCs w:val="24"/>
              </w:rPr>
              <w:t>ections 3.5, 4.2.4, 4.2.5, 7.13, 8.2, 8.10(3) and 8.10(10) have been amended to strengthen the County’s support for climate change mitigation.</w:t>
            </w:r>
          </w:p>
        </w:tc>
      </w:tr>
      <w:tr w:rsidR="00012FB1" w14:paraId="3F50A1F1" w14:textId="77777777" w:rsidTr="00C255DD">
        <w:trPr>
          <w:cantSplit/>
        </w:trPr>
        <w:tc>
          <w:tcPr>
            <w:tcW w:w="1615" w:type="dxa"/>
          </w:tcPr>
          <w:p w14:paraId="3E38C08A" w14:textId="5A259CE7"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lastRenderedPageBreak/>
              <w:t>12</w:t>
            </w:r>
          </w:p>
        </w:tc>
        <w:tc>
          <w:tcPr>
            <w:tcW w:w="1710" w:type="dxa"/>
          </w:tcPr>
          <w:p w14:paraId="223F504B" w14:textId="08DBD37D" w:rsidR="00012FB1" w:rsidRPr="00150653" w:rsidRDefault="00012FB1" w:rsidP="00012FB1">
            <w:pPr>
              <w:rPr>
                <w:rStyle w:val="IntenseEmphasis"/>
                <w:rFonts w:cs="Arial"/>
                <w:b w:val="0"/>
                <w:sz w:val="24"/>
                <w:szCs w:val="24"/>
              </w:rPr>
            </w:pPr>
            <w:r w:rsidRPr="00150653">
              <w:rPr>
                <w:rStyle w:val="IntenseEmphasis"/>
                <w:rFonts w:cs="Arial"/>
                <w:b w:val="0"/>
                <w:sz w:val="24"/>
                <w:szCs w:val="24"/>
              </w:rPr>
              <w:t>Township of Southgate</w:t>
            </w:r>
          </w:p>
        </w:tc>
        <w:tc>
          <w:tcPr>
            <w:tcW w:w="6300" w:type="dxa"/>
          </w:tcPr>
          <w:p w14:paraId="39630A31" w14:textId="77777777" w:rsidR="00071D6C" w:rsidRPr="00150653" w:rsidRDefault="00012FB1" w:rsidP="00012FB1">
            <w:pPr>
              <w:numPr>
                <w:ilvl w:val="0"/>
                <w:numId w:val="23"/>
              </w:numPr>
              <w:ind w:left="348"/>
              <w:rPr>
                <w:rFonts w:ascii="Arial" w:hAnsi="Arial" w:cs="Arial"/>
                <w:bCs/>
                <w:sz w:val="24"/>
                <w:szCs w:val="24"/>
              </w:rPr>
            </w:pPr>
            <w:r w:rsidRPr="00150653">
              <w:rPr>
                <w:rFonts w:ascii="Arial" w:hAnsi="Arial" w:cs="Arial"/>
                <w:bCs/>
                <w:sz w:val="24"/>
                <w:szCs w:val="24"/>
              </w:rPr>
              <w:t>Minor mapping changes in Southgate needed</w:t>
            </w:r>
            <w:r w:rsidR="00071D6C" w:rsidRPr="00150653">
              <w:rPr>
                <w:rFonts w:ascii="Arial" w:hAnsi="Arial" w:cs="Arial"/>
                <w:bCs/>
                <w:sz w:val="24"/>
                <w:szCs w:val="24"/>
              </w:rPr>
              <w:t xml:space="preserve">, including; </w:t>
            </w:r>
          </w:p>
          <w:p w14:paraId="565F5DD3" w14:textId="22112D9C" w:rsidR="00012FB1" w:rsidRPr="00150653" w:rsidRDefault="00071D6C" w:rsidP="00071D6C">
            <w:pPr>
              <w:pStyle w:val="ListParagraph"/>
              <w:numPr>
                <w:ilvl w:val="0"/>
                <w:numId w:val="23"/>
              </w:numPr>
              <w:rPr>
                <w:rFonts w:ascii="Arial" w:hAnsi="Arial" w:cs="Arial"/>
                <w:bCs/>
                <w:sz w:val="24"/>
                <w:szCs w:val="24"/>
              </w:rPr>
            </w:pPr>
            <w:r w:rsidRPr="00150653">
              <w:rPr>
                <w:rFonts w:ascii="Arial" w:hAnsi="Arial" w:cs="Arial"/>
                <w:bCs/>
                <w:sz w:val="24"/>
                <w:szCs w:val="24"/>
              </w:rPr>
              <w:t xml:space="preserve">A-10 Harris Crescent should include all of the development, and </w:t>
            </w:r>
          </w:p>
          <w:p w14:paraId="080F8DD2" w14:textId="1A910FFD" w:rsidR="00071D6C" w:rsidRPr="00150653" w:rsidRDefault="00071D6C" w:rsidP="00071D6C">
            <w:pPr>
              <w:pStyle w:val="ListParagraph"/>
              <w:numPr>
                <w:ilvl w:val="0"/>
                <w:numId w:val="23"/>
              </w:numPr>
              <w:rPr>
                <w:rFonts w:ascii="Arial" w:hAnsi="Arial" w:cs="Arial"/>
                <w:bCs/>
                <w:sz w:val="24"/>
                <w:szCs w:val="24"/>
              </w:rPr>
            </w:pPr>
            <w:r w:rsidRPr="00150653">
              <w:rPr>
                <w:rFonts w:ascii="Arial" w:hAnsi="Arial" w:cs="Arial"/>
                <w:bCs/>
                <w:sz w:val="24"/>
                <w:szCs w:val="24"/>
              </w:rPr>
              <w:t>A-15</w:t>
            </w:r>
            <w:r w:rsidRPr="00150653">
              <w:rPr>
                <w:rFonts w:ascii="Arial" w:hAnsi="Arial" w:cs="Arial"/>
                <w:sz w:val="24"/>
                <w:szCs w:val="24"/>
              </w:rPr>
              <w:t xml:space="preserve"> mapping of Plumeville, which the east side of McFarlin Drive is in Southgate, refers to just West Grey.</w:t>
            </w:r>
          </w:p>
          <w:p w14:paraId="71F7FEC5" w14:textId="77777777" w:rsidR="00012FB1" w:rsidRPr="00150653" w:rsidRDefault="00012FB1" w:rsidP="00012FB1">
            <w:pPr>
              <w:ind w:left="348"/>
              <w:rPr>
                <w:rStyle w:val="IntenseEmphasis"/>
                <w:rFonts w:cs="Arial"/>
                <w:b w:val="0"/>
                <w:sz w:val="24"/>
                <w:szCs w:val="24"/>
              </w:rPr>
            </w:pPr>
          </w:p>
        </w:tc>
        <w:tc>
          <w:tcPr>
            <w:tcW w:w="7020" w:type="dxa"/>
          </w:tcPr>
          <w:p w14:paraId="4A2096AC" w14:textId="77777777" w:rsidR="002E2395" w:rsidRPr="00150653" w:rsidRDefault="002E2395" w:rsidP="002E2395">
            <w:pPr>
              <w:rPr>
                <w:rStyle w:val="IntenseEmphasis"/>
                <w:rFonts w:cs="Arial"/>
                <w:b w:val="0"/>
                <w:sz w:val="24"/>
                <w:szCs w:val="24"/>
              </w:rPr>
            </w:pPr>
            <w:r w:rsidRPr="00150653">
              <w:rPr>
                <w:rStyle w:val="IntenseEmphasis"/>
                <w:rFonts w:cs="Arial"/>
                <w:b w:val="0"/>
                <w:sz w:val="24"/>
                <w:szCs w:val="24"/>
              </w:rPr>
              <w:t>Schedule A-10 has been further modified to include all of Harris Crescent.</w:t>
            </w:r>
          </w:p>
          <w:p w14:paraId="51F5CE3E" w14:textId="02682486" w:rsidR="00B751C0" w:rsidRPr="00150653" w:rsidRDefault="002E2395" w:rsidP="002E2395">
            <w:pPr>
              <w:rPr>
                <w:rStyle w:val="IntenseEmphasis"/>
                <w:rFonts w:cs="Arial"/>
                <w:b w:val="0"/>
                <w:sz w:val="24"/>
                <w:szCs w:val="24"/>
              </w:rPr>
            </w:pPr>
            <w:r w:rsidRPr="00150653">
              <w:rPr>
                <w:rStyle w:val="IntenseEmphasis"/>
                <w:rFonts w:cs="Arial"/>
                <w:b w:val="0"/>
                <w:sz w:val="24"/>
                <w:szCs w:val="24"/>
              </w:rPr>
              <w:t>Schedule A-15 has been further modified to include both the labels for the Township of Southgate and the Municipality of West Grey.</w:t>
            </w:r>
          </w:p>
        </w:tc>
        <w:tc>
          <w:tcPr>
            <w:tcW w:w="5670" w:type="dxa"/>
          </w:tcPr>
          <w:p w14:paraId="404E86AE" w14:textId="77777777" w:rsidR="00D60283" w:rsidRPr="00150653" w:rsidRDefault="007C259F" w:rsidP="00012FB1">
            <w:pPr>
              <w:rPr>
                <w:rStyle w:val="IntenseEmphasis"/>
                <w:rFonts w:cs="Arial"/>
                <w:b w:val="0"/>
                <w:sz w:val="24"/>
                <w:szCs w:val="24"/>
              </w:rPr>
            </w:pPr>
            <w:r w:rsidRPr="00150653">
              <w:rPr>
                <w:rStyle w:val="IntenseEmphasis"/>
                <w:rFonts w:cs="Arial"/>
                <w:b w:val="0"/>
                <w:sz w:val="24"/>
                <w:szCs w:val="24"/>
              </w:rPr>
              <w:t>S</w:t>
            </w:r>
            <w:r w:rsidR="00B751C0" w:rsidRPr="00150653">
              <w:rPr>
                <w:rStyle w:val="IntenseEmphasis"/>
                <w:rFonts w:cs="Arial"/>
                <w:b w:val="0"/>
                <w:sz w:val="24"/>
                <w:szCs w:val="24"/>
              </w:rPr>
              <w:t>chedule A-10</w:t>
            </w:r>
            <w:r w:rsidR="00D60283" w:rsidRPr="00150653">
              <w:rPr>
                <w:rStyle w:val="IntenseEmphasis"/>
                <w:rFonts w:cs="Arial"/>
                <w:b w:val="0"/>
                <w:sz w:val="24"/>
                <w:szCs w:val="24"/>
              </w:rPr>
              <w:t xml:space="preserve"> has been further modified to include all of Harris Crescent.</w:t>
            </w:r>
          </w:p>
          <w:p w14:paraId="5DF5F1F8" w14:textId="1919873A" w:rsidR="00012FB1" w:rsidRPr="00150653" w:rsidRDefault="00D60283" w:rsidP="00012FB1">
            <w:pPr>
              <w:rPr>
                <w:rStyle w:val="IntenseEmphasis"/>
                <w:rFonts w:cs="Arial"/>
                <w:b w:val="0"/>
                <w:sz w:val="24"/>
                <w:szCs w:val="24"/>
                <w:highlight w:val="yellow"/>
              </w:rPr>
            </w:pPr>
            <w:r w:rsidRPr="00150653">
              <w:rPr>
                <w:rStyle w:val="IntenseEmphasis"/>
                <w:rFonts w:cs="Arial"/>
                <w:b w:val="0"/>
                <w:sz w:val="24"/>
                <w:szCs w:val="24"/>
              </w:rPr>
              <w:t>Schedule A-1</w:t>
            </w:r>
            <w:r w:rsidRPr="00150653">
              <w:rPr>
                <w:rStyle w:val="IntenseEmphasis"/>
                <w:rFonts w:cs="Arial"/>
                <w:b w:val="0"/>
                <w:sz w:val="24"/>
                <w:szCs w:val="24"/>
              </w:rPr>
              <w:t>5</w:t>
            </w:r>
            <w:r w:rsidRPr="00150653">
              <w:rPr>
                <w:rStyle w:val="IntenseEmphasis"/>
                <w:rFonts w:cs="Arial"/>
                <w:b w:val="0"/>
                <w:sz w:val="24"/>
                <w:szCs w:val="24"/>
              </w:rPr>
              <w:t xml:space="preserve"> has been further modified to include </w:t>
            </w:r>
            <w:r w:rsidRPr="00150653">
              <w:rPr>
                <w:rStyle w:val="IntenseEmphasis"/>
                <w:rFonts w:cs="Arial"/>
                <w:b w:val="0"/>
                <w:sz w:val="24"/>
                <w:szCs w:val="24"/>
              </w:rPr>
              <w:t>both the labels for the Township of Southgate and the Municipality of West Grey.</w:t>
            </w:r>
            <w:r w:rsidR="00B751C0" w:rsidRPr="00150653">
              <w:rPr>
                <w:rStyle w:val="IntenseEmphasis"/>
                <w:rFonts w:cs="Arial"/>
                <w:b w:val="0"/>
                <w:sz w:val="24"/>
                <w:szCs w:val="24"/>
                <w:highlight w:val="yellow"/>
              </w:rPr>
              <w:t xml:space="preserve"> </w:t>
            </w:r>
          </w:p>
        </w:tc>
      </w:tr>
      <w:tr w:rsidR="00012FB1" w14:paraId="3404C2A6" w14:textId="77777777" w:rsidTr="00C255DD">
        <w:trPr>
          <w:cantSplit/>
        </w:trPr>
        <w:tc>
          <w:tcPr>
            <w:tcW w:w="1615" w:type="dxa"/>
          </w:tcPr>
          <w:p w14:paraId="13617524" w14:textId="7746F553"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t>13</w:t>
            </w:r>
          </w:p>
        </w:tc>
        <w:tc>
          <w:tcPr>
            <w:tcW w:w="1710" w:type="dxa"/>
          </w:tcPr>
          <w:p w14:paraId="1CD7B0B6" w14:textId="15399C13" w:rsidR="00012FB1" w:rsidRPr="00150653" w:rsidRDefault="00012FB1" w:rsidP="00012FB1">
            <w:pPr>
              <w:rPr>
                <w:rStyle w:val="IntenseEmphasis"/>
                <w:rFonts w:cs="Arial"/>
                <w:b w:val="0"/>
                <w:sz w:val="24"/>
                <w:szCs w:val="24"/>
              </w:rPr>
            </w:pPr>
            <w:r w:rsidRPr="00150653">
              <w:rPr>
                <w:rStyle w:val="IntenseEmphasis"/>
                <w:rFonts w:cs="Arial"/>
                <w:b w:val="0"/>
                <w:sz w:val="24"/>
                <w:szCs w:val="24"/>
              </w:rPr>
              <w:t>Kristine Loft on behalf of Solomon Martin and Community</w:t>
            </w:r>
          </w:p>
        </w:tc>
        <w:tc>
          <w:tcPr>
            <w:tcW w:w="6300" w:type="dxa"/>
          </w:tcPr>
          <w:p w14:paraId="09F28CC7" w14:textId="262175B6" w:rsidR="00012FB1" w:rsidRPr="00150653" w:rsidRDefault="00012FB1" w:rsidP="00012FB1">
            <w:pPr>
              <w:numPr>
                <w:ilvl w:val="0"/>
                <w:numId w:val="23"/>
              </w:numPr>
              <w:ind w:left="348"/>
              <w:rPr>
                <w:rFonts w:ascii="Arial" w:hAnsi="Arial" w:cs="Arial"/>
                <w:bCs/>
                <w:sz w:val="24"/>
                <w:szCs w:val="24"/>
              </w:rPr>
            </w:pPr>
            <w:r w:rsidRPr="00150653">
              <w:rPr>
                <w:rFonts w:ascii="Arial" w:hAnsi="Arial" w:cs="Arial"/>
                <w:bCs/>
                <w:sz w:val="24"/>
                <w:szCs w:val="24"/>
              </w:rPr>
              <w:t>On-farm diversified uses should also be considered on smaller</w:t>
            </w:r>
            <w:r w:rsidR="008C3F94" w:rsidRPr="00150653">
              <w:rPr>
                <w:rFonts w:ascii="Arial" w:hAnsi="Arial" w:cs="Arial"/>
                <w:bCs/>
                <w:sz w:val="24"/>
                <w:szCs w:val="24"/>
              </w:rPr>
              <w:t xml:space="preserve"> </w:t>
            </w:r>
            <w:r w:rsidR="008C3F94" w:rsidRPr="00150653">
              <w:rPr>
                <w:rFonts w:ascii="Arial" w:hAnsi="Arial" w:cs="Arial"/>
                <w:sz w:val="24"/>
                <w:szCs w:val="24"/>
              </w:rPr>
              <w:t>Agricultural</w:t>
            </w:r>
            <w:r w:rsidRPr="00150653">
              <w:rPr>
                <w:rFonts w:ascii="Arial" w:hAnsi="Arial" w:cs="Arial"/>
                <w:bCs/>
                <w:sz w:val="24"/>
                <w:szCs w:val="24"/>
              </w:rPr>
              <w:t xml:space="preserve"> farm parcels between 10 and 19.9 hectares</w:t>
            </w:r>
            <w:r w:rsidR="0090763F" w:rsidRPr="00150653">
              <w:rPr>
                <w:rFonts w:ascii="Arial" w:hAnsi="Arial" w:cs="Arial"/>
                <w:bCs/>
                <w:sz w:val="24"/>
                <w:szCs w:val="24"/>
              </w:rPr>
              <w:t>.</w:t>
            </w:r>
          </w:p>
          <w:p w14:paraId="19A2E64C" w14:textId="77777777" w:rsidR="00012FB1" w:rsidRPr="00150653" w:rsidRDefault="00012FB1" w:rsidP="00012FB1">
            <w:pPr>
              <w:ind w:left="348"/>
              <w:rPr>
                <w:rStyle w:val="IntenseEmphasis"/>
                <w:rFonts w:cs="Arial"/>
                <w:b w:val="0"/>
                <w:sz w:val="24"/>
                <w:szCs w:val="24"/>
              </w:rPr>
            </w:pPr>
          </w:p>
        </w:tc>
        <w:tc>
          <w:tcPr>
            <w:tcW w:w="7020" w:type="dxa"/>
          </w:tcPr>
          <w:p w14:paraId="1969C395" w14:textId="3E323DAB" w:rsidR="00E521A6" w:rsidRPr="00150653" w:rsidRDefault="003B17A8" w:rsidP="00012FB1">
            <w:pPr>
              <w:rPr>
                <w:rStyle w:val="IntenseEmphasis"/>
                <w:rFonts w:cs="Arial"/>
                <w:b w:val="0"/>
                <w:bCs w:val="0"/>
                <w:sz w:val="24"/>
                <w:szCs w:val="24"/>
              </w:rPr>
            </w:pPr>
            <w:r w:rsidRPr="00150653">
              <w:rPr>
                <w:rStyle w:val="IntenseEmphasis"/>
                <w:rFonts w:cs="Arial"/>
                <w:b w:val="0"/>
                <w:bCs w:val="0"/>
                <w:sz w:val="24"/>
                <w:szCs w:val="24"/>
              </w:rPr>
              <w:t>Staff see merit in this suggestion and have proposed some policy changes accordingly</w:t>
            </w:r>
            <w:r w:rsidR="00394B08" w:rsidRPr="00150653">
              <w:rPr>
                <w:rStyle w:val="IntenseEmphasis"/>
                <w:rFonts w:cs="Arial"/>
                <w:b w:val="0"/>
                <w:bCs w:val="0"/>
                <w:sz w:val="24"/>
                <w:szCs w:val="24"/>
              </w:rPr>
              <w:t>, including the requirement for a farm business registration number for anyone seeking to establish an on-farm diversified use</w:t>
            </w:r>
            <w:r w:rsidRPr="00150653">
              <w:rPr>
                <w:rStyle w:val="IntenseEmphasis"/>
                <w:rFonts w:cs="Arial"/>
                <w:b w:val="0"/>
                <w:bCs w:val="0"/>
                <w:sz w:val="24"/>
                <w:szCs w:val="24"/>
              </w:rPr>
              <w:t>.</w:t>
            </w:r>
          </w:p>
        </w:tc>
        <w:tc>
          <w:tcPr>
            <w:tcW w:w="5670" w:type="dxa"/>
          </w:tcPr>
          <w:p w14:paraId="0980FA08" w14:textId="76BB9C4A" w:rsidR="00CE657A" w:rsidRPr="00150653" w:rsidRDefault="003B17A8" w:rsidP="00012FB1">
            <w:pPr>
              <w:rPr>
                <w:rStyle w:val="IntenseEmphasis"/>
                <w:rFonts w:cs="Arial"/>
                <w:b w:val="0"/>
                <w:bCs w:val="0"/>
                <w:sz w:val="24"/>
                <w:szCs w:val="24"/>
              </w:rPr>
            </w:pPr>
            <w:r w:rsidRPr="00150653">
              <w:rPr>
                <w:rStyle w:val="IntenseEmphasis"/>
                <w:rFonts w:cs="Arial"/>
                <w:b w:val="0"/>
                <w:bCs w:val="0"/>
                <w:sz w:val="24"/>
                <w:szCs w:val="24"/>
              </w:rPr>
              <w:t xml:space="preserve">Modifications </w:t>
            </w:r>
            <w:r w:rsidR="002E2395">
              <w:rPr>
                <w:rStyle w:val="IntenseEmphasis"/>
                <w:rFonts w:cs="Arial"/>
                <w:b w:val="0"/>
                <w:bCs w:val="0"/>
                <w:sz w:val="24"/>
                <w:szCs w:val="24"/>
              </w:rPr>
              <w:t>17, and 90</w:t>
            </w:r>
            <w:r w:rsidRPr="00150653">
              <w:rPr>
                <w:rStyle w:val="IntenseEmphasis"/>
                <w:rFonts w:cs="Arial"/>
                <w:b w:val="0"/>
                <w:bCs w:val="0"/>
                <w:sz w:val="24"/>
                <w:szCs w:val="24"/>
              </w:rPr>
              <w:t xml:space="preserve"> – 92 are proposed to allow for on-farm diversified uses on </w:t>
            </w:r>
            <w:r w:rsidR="006A3552" w:rsidRPr="00150653">
              <w:rPr>
                <w:rStyle w:val="IntenseEmphasis"/>
                <w:rFonts w:cs="Arial"/>
                <w:b w:val="0"/>
                <w:bCs w:val="0"/>
                <w:sz w:val="24"/>
                <w:szCs w:val="24"/>
              </w:rPr>
              <w:t xml:space="preserve">smaller </w:t>
            </w:r>
            <w:r w:rsidRPr="00150653">
              <w:rPr>
                <w:rStyle w:val="IntenseEmphasis"/>
                <w:rFonts w:cs="Arial"/>
                <w:b w:val="0"/>
                <w:bCs w:val="0"/>
                <w:sz w:val="24"/>
                <w:szCs w:val="24"/>
              </w:rPr>
              <w:t>properties in the Rural</w:t>
            </w:r>
            <w:r w:rsidR="006A3552" w:rsidRPr="00150653">
              <w:rPr>
                <w:rStyle w:val="IntenseEmphasis"/>
                <w:rFonts w:cs="Arial"/>
                <w:b w:val="0"/>
                <w:bCs w:val="0"/>
                <w:sz w:val="24"/>
                <w:szCs w:val="24"/>
              </w:rPr>
              <w:t>, Special Agricultural,</w:t>
            </w:r>
            <w:r w:rsidRPr="00150653">
              <w:rPr>
                <w:rStyle w:val="IntenseEmphasis"/>
                <w:rFonts w:cs="Arial"/>
                <w:b w:val="0"/>
                <w:bCs w:val="0"/>
                <w:sz w:val="24"/>
                <w:szCs w:val="24"/>
              </w:rPr>
              <w:t xml:space="preserve"> and Agricultural designations, subject to the size criteria in Table 8 of the Plan. A new requirement has been added for landowners seeking permission for an on-farm diversified use to be a bona fide farmer, similar to the requirements for surplus farm dwelling severances.</w:t>
            </w:r>
          </w:p>
        </w:tc>
      </w:tr>
      <w:tr w:rsidR="00012FB1" w14:paraId="571D7F0D" w14:textId="77777777" w:rsidTr="00C255DD">
        <w:trPr>
          <w:cantSplit/>
        </w:trPr>
        <w:tc>
          <w:tcPr>
            <w:tcW w:w="1615" w:type="dxa"/>
          </w:tcPr>
          <w:p w14:paraId="35AC278F" w14:textId="0F757776"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t>14</w:t>
            </w:r>
          </w:p>
        </w:tc>
        <w:tc>
          <w:tcPr>
            <w:tcW w:w="1710" w:type="dxa"/>
          </w:tcPr>
          <w:p w14:paraId="287656D7" w14:textId="501A2826" w:rsidR="00012FB1" w:rsidRPr="00150653" w:rsidRDefault="00012FB1" w:rsidP="00012FB1">
            <w:pPr>
              <w:rPr>
                <w:rStyle w:val="IntenseEmphasis"/>
                <w:rFonts w:cs="Arial"/>
                <w:b w:val="0"/>
                <w:sz w:val="24"/>
                <w:szCs w:val="24"/>
              </w:rPr>
            </w:pPr>
            <w:r w:rsidRPr="00150653">
              <w:rPr>
                <w:rStyle w:val="IntenseEmphasis"/>
                <w:rFonts w:cs="Arial"/>
                <w:b w:val="0"/>
                <w:sz w:val="24"/>
                <w:szCs w:val="24"/>
              </w:rPr>
              <w:t>Town of The Blue Mountains</w:t>
            </w:r>
          </w:p>
        </w:tc>
        <w:tc>
          <w:tcPr>
            <w:tcW w:w="6300" w:type="dxa"/>
          </w:tcPr>
          <w:p w14:paraId="784AAC06" w14:textId="6CAD9544" w:rsidR="00012FB1" w:rsidRPr="00150653" w:rsidRDefault="00012FB1" w:rsidP="00012FB1">
            <w:pPr>
              <w:numPr>
                <w:ilvl w:val="0"/>
                <w:numId w:val="23"/>
              </w:numPr>
              <w:ind w:left="348"/>
              <w:rPr>
                <w:rFonts w:ascii="Arial" w:hAnsi="Arial" w:cs="Arial"/>
                <w:bCs/>
                <w:sz w:val="24"/>
                <w:szCs w:val="24"/>
              </w:rPr>
            </w:pPr>
            <w:r w:rsidRPr="00150653">
              <w:rPr>
                <w:rFonts w:ascii="Arial" w:hAnsi="Arial" w:cs="Arial"/>
                <w:bCs/>
                <w:sz w:val="24"/>
                <w:szCs w:val="24"/>
              </w:rPr>
              <w:t>Request to defer a decision on OPA 11 until further growth management work has occurred at the municipal level</w:t>
            </w:r>
            <w:r w:rsidR="0090763F" w:rsidRPr="00150653">
              <w:rPr>
                <w:rFonts w:ascii="Arial" w:hAnsi="Arial" w:cs="Arial"/>
                <w:bCs/>
                <w:sz w:val="24"/>
                <w:szCs w:val="24"/>
              </w:rPr>
              <w:t>.</w:t>
            </w:r>
          </w:p>
          <w:p w14:paraId="5EEE514B" w14:textId="77777777" w:rsidR="00012FB1" w:rsidRPr="00150653" w:rsidRDefault="00012FB1" w:rsidP="00012FB1">
            <w:pPr>
              <w:ind w:left="348"/>
              <w:rPr>
                <w:rStyle w:val="IntenseEmphasis"/>
                <w:rFonts w:cs="Arial"/>
                <w:b w:val="0"/>
                <w:sz w:val="24"/>
                <w:szCs w:val="24"/>
              </w:rPr>
            </w:pPr>
          </w:p>
        </w:tc>
        <w:tc>
          <w:tcPr>
            <w:tcW w:w="7020" w:type="dxa"/>
          </w:tcPr>
          <w:p w14:paraId="1874ED77" w14:textId="11AF84E0" w:rsidR="00436A6C" w:rsidRPr="00150653" w:rsidRDefault="00436A6C" w:rsidP="00436A6C">
            <w:pPr>
              <w:rPr>
                <w:rStyle w:val="IntenseEmphasis"/>
                <w:rFonts w:cs="Arial"/>
                <w:b w:val="0"/>
                <w:sz w:val="24"/>
                <w:szCs w:val="24"/>
              </w:rPr>
            </w:pPr>
            <w:r w:rsidRPr="00150653">
              <w:rPr>
                <w:rStyle w:val="IntenseEmphasis"/>
                <w:rFonts w:cs="Arial"/>
                <w:b w:val="0"/>
                <w:sz w:val="24"/>
                <w:szCs w:val="24"/>
              </w:rPr>
              <w:t xml:space="preserve">Based on additional work completed by Town staff and the consultants who have been hired to work on their Town Official Plan Review (SGL and Parcel) </w:t>
            </w:r>
            <w:r w:rsidR="002E2395">
              <w:rPr>
                <w:rStyle w:val="IntenseEmphasis"/>
                <w:rFonts w:cs="Arial"/>
                <w:b w:val="0"/>
                <w:sz w:val="24"/>
                <w:szCs w:val="24"/>
              </w:rPr>
              <w:t>no</w:t>
            </w:r>
            <w:r w:rsidRPr="00150653">
              <w:rPr>
                <w:rStyle w:val="IntenseEmphasis"/>
                <w:rFonts w:cs="Arial"/>
                <w:b w:val="0"/>
                <w:sz w:val="24"/>
                <w:szCs w:val="24"/>
              </w:rPr>
              <w:t xml:space="preserve"> additional changes are needed here.</w:t>
            </w:r>
          </w:p>
          <w:p w14:paraId="77B18641" w14:textId="11DD2842" w:rsidR="00B26F48" w:rsidRPr="00150653" w:rsidRDefault="00B26F48" w:rsidP="00012FB1">
            <w:pPr>
              <w:rPr>
                <w:rStyle w:val="IntenseEmphasis"/>
                <w:rFonts w:cs="Arial"/>
                <w:b w:val="0"/>
                <w:sz w:val="24"/>
                <w:szCs w:val="24"/>
              </w:rPr>
            </w:pPr>
          </w:p>
        </w:tc>
        <w:tc>
          <w:tcPr>
            <w:tcW w:w="5670" w:type="dxa"/>
          </w:tcPr>
          <w:p w14:paraId="341D0500" w14:textId="6EFE62CE" w:rsidR="00B26F48" w:rsidRPr="00150653" w:rsidRDefault="00994977" w:rsidP="00012FB1">
            <w:pPr>
              <w:rPr>
                <w:rStyle w:val="IntenseEmphasis"/>
                <w:rFonts w:cs="Arial"/>
                <w:b w:val="0"/>
                <w:sz w:val="24"/>
                <w:szCs w:val="24"/>
              </w:rPr>
            </w:pPr>
            <w:r w:rsidRPr="00150653">
              <w:rPr>
                <w:rStyle w:val="IntenseEmphasis"/>
                <w:rFonts w:cs="Arial"/>
                <w:b w:val="0"/>
                <w:sz w:val="24"/>
                <w:szCs w:val="24"/>
              </w:rPr>
              <w:t>No further changes needed at this time.</w:t>
            </w:r>
            <w:r w:rsidR="00436A6C" w:rsidRPr="00150653">
              <w:rPr>
                <w:rStyle w:val="IntenseEmphasis"/>
                <w:rFonts w:cs="Arial"/>
                <w:b w:val="0"/>
                <w:sz w:val="24"/>
                <w:szCs w:val="24"/>
              </w:rPr>
              <w:t xml:space="preserve"> Town of The Blue Mountains consultants SGL and Parcel have concurred with the County’s growth projections and allocations.</w:t>
            </w:r>
          </w:p>
          <w:p w14:paraId="70786DE9" w14:textId="7DCE320F" w:rsidR="007B1947" w:rsidRPr="00150653" w:rsidRDefault="007B1947" w:rsidP="00012FB1">
            <w:pPr>
              <w:rPr>
                <w:rStyle w:val="IntenseEmphasis"/>
                <w:rFonts w:cs="Arial"/>
                <w:b w:val="0"/>
                <w:sz w:val="24"/>
                <w:szCs w:val="24"/>
              </w:rPr>
            </w:pPr>
          </w:p>
        </w:tc>
      </w:tr>
      <w:tr w:rsidR="00012FB1" w14:paraId="26A712AF" w14:textId="77777777" w:rsidTr="00C255DD">
        <w:trPr>
          <w:cantSplit/>
        </w:trPr>
        <w:tc>
          <w:tcPr>
            <w:tcW w:w="1615" w:type="dxa"/>
          </w:tcPr>
          <w:p w14:paraId="7ED8B473" w14:textId="2017E45D"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t>15</w:t>
            </w:r>
          </w:p>
        </w:tc>
        <w:tc>
          <w:tcPr>
            <w:tcW w:w="1710" w:type="dxa"/>
          </w:tcPr>
          <w:p w14:paraId="5A8F9530" w14:textId="2773E65D" w:rsidR="00012FB1" w:rsidRPr="00150653" w:rsidRDefault="00012FB1" w:rsidP="00012FB1">
            <w:pPr>
              <w:rPr>
                <w:rStyle w:val="IntenseEmphasis"/>
                <w:rFonts w:cs="Arial"/>
                <w:b w:val="0"/>
                <w:sz w:val="24"/>
                <w:szCs w:val="24"/>
              </w:rPr>
            </w:pPr>
            <w:r w:rsidRPr="00150653">
              <w:rPr>
                <w:rStyle w:val="IntenseEmphasis"/>
                <w:rFonts w:cs="Arial"/>
                <w:b w:val="0"/>
                <w:sz w:val="24"/>
                <w:szCs w:val="24"/>
              </w:rPr>
              <w:t>Town of The Blue Mountains</w:t>
            </w:r>
          </w:p>
        </w:tc>
        <w:tc>
          <w:tcPr>
            <w:tcW w:w="6300" w:type="dxa"/>
          </w:tcPr>
          <w:p w14:paraId="4CBCF9EB" w14:textId="5A443CD9" w:rsidR="00012FB1" w:rsidRPr="00150653" w:rsidRDefault="00012FB1" w:rsidP="00012FB1">
            <w:pPr>
              <w:numPr>
                <w:ilvl w:val="0"/>
                <w:numId w:val="23"/>
              </w:numPr>
              <w:ind w:left="348"/>
              <w:rPr>
                <w:rFonts w:ascii="Arial" w:hAnsi="Arial" w:cs="Arial"/>
                <w:bCs/>
                <w:sz w:val="24"/>
                <w:szCs w:val="24"/>
              </w:rPr>
            </w:pPr>
            <w:r w:rsidRPr="00150653">
              <w:rPr>
                <w:rFonts w:ascii="Arial" w:hAnsi="Arial" w:cs="Arial"/>
                <w:bCs/>
                <w:sz w:val="24"/>
                <w:szCs w:val="24"/>
              </w:rPr>
              <w:t>Questions about the growth numbers, employment projections, and the seasonal population projections</w:t>
            </w:r>
            <w:r w:rsidR="0090763F" w:rsidRPr="00150653">
              <w:rPr>
                <w:rFonts w:ascii="Arial" w:hAnsi="Arial" w:cs="Arial"/>
                <w:bCs/>
                <w:sz w:val="24"/>
                <w:szCs w:val="24"/>
              </w:rPr>
              <w:t>.</w:t>
            </w:r>
          </w:p>
          <w:p w14:paraId="515B448D" w14:textId="77777777" w:rsidR="00012FB1" w:rsidRPr="00150653" w:rsidRDefault="00012FB1" w:rsidP="00012FB1">
            <w:pPr>
              <w:ind w:left="348"/>
              <w:rPr>
                <w:rStyle w:val="IntenseEmphasis"/>
                <w:rFonts w:cs="Arial"/>
                <w:b w:val="0"/>
                <w:sz w:val="24"/>
                <w:szCs w:val="24"/>
              </w:rPr>
            </w:pPr>
          </w:p>
        </w:tc>
        <w:tc>
          <w:tcPr>
            <w:tcW w:w="7020" w:type="dxa"/>
          </w:tcPr>
          <w:p w14:paraId="3561C790" w14:textId="65BC52F0" w:rsidR="00B26F48" w:rsidRPr="00150653" w:rsidRDefault="00436A6C" w:rsidP="00012FB1">
            <w:pPr>
              <w:rPr>
                <w:rStyle w:val="IntenseEmphasis"/>
                <w:rFonts w:cs="Arial"/>
                <w:b w:val="0"/>
                <w:sz w:val="24"/>
                <w:szCs w:val="24"/>
              </w:rPr>
            </w:pPr>
            <w:r w:rsidRPr="00150653">
              <w:rPr>
                <w:rStyle w:val="IntenseEmphasis"/>
                <w:rFonts w:cs="Arial"/>
                <w:b w:val="0"/>
                <w:sz w:val="24"/>
                <w:szCs w:val="24"/>
              </w:rPr>
              <w:t xml:space="preserve">Based on additional work completed by Town staff and the consultants who have been hired to work on their Town Official Plan Review (SGL and Parcel) </w:t>
            </w:r>
            <w:r w:rsidR="002E2395">
              <w:rPr>
                <w:rStyle w:val="IntenseEmphasis"/>
                <w:rFonts w:cs="Arial"/>
                <w:b w:val="0"/>
                <w:sz w:val="24"/>
                <w:szCs w:val="24"/>
              </w:rPr>
              <w:t>no</w:t>
            </w:r>
            <w:r w:rsidRPr="00150653">
              <w:rPr>
                <w:rStyle w:val="IntenseEmphasis"/>
                <w:rFonts w:cs="Arial"/>
                <w:b w:val="0"/>
                <w:sz w:val="24"/>
                <w:szCs w:val="24"/>
              </w:rPr>
              <w:t xml:space="preserve"> additional changes are needed here.</w:t>
            </w:r>
          </w:p>
        </w:tc>
        <w:tc>
          <w:tcPr>
            <w:tcW w:w="5670" w:type="dxa"/>
          </w:tcPr>
          <w:p w14:paraId="0331C033" w14:textId="0309A315" w:rsidR="00012FB1" w:rsidRPr="00150653" w:rsidRDefault="00436A6C" w:rsidP="00012FB1">
            <w:pPr>
              <w:rPr>
                <w:rStyle w:val="IntenseEmphasis"/>
                <w:rFonts w:cs="Arial"/>
                <w:b w:val="0"/>
                <w:sz w:val="24"/>
                <w:szCs w:val="24"/>
              </w:rPr>
            </w:pPr>
            <w:r w:rsidRPr="00150653">
              <w:rPr>
                <w:rStyle w:val="IntenseEmphasis"/>
                <w:rFonts w:cs="Arial"/>
                <w:b w:val="0"/>
                <w:sz w:val="24"/>
                <w:szCs w:val="24"/>
              </w:rPr>
              <w:t>No further changes needed at this time. Town of The Blue Mountains consultants SGL and Parcel have concurred with the County’s growth projections and allocations.</w:t>
            </w:r>
          </w:p>
        </w:tc>
      </w:tr>
      <w:tr w:rsidR="00012FB1" w14:paraId="4D977BDC" w14:textId="77777777" w:rsidTr="00C255DD">
        <w:trPr>
          <w:cantSplit/>
        </w:trPr>
        <w:tc>
          <w:tcPr>
            <w:tcW w:w="1615" w:type="dxa"/>
          </w:tcPr>
          <w:p w14:paraId="72849938" w14:textId="5B25CA56"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t>16</w:t>
            </w:r>
          </w:p>
        </w:tc>
        <w:tc>
          <w:tcPr>
            <w:tcW w:w="1710" w:type="dxa"/>
          </w:tcPr>
          <w:p w14:paraId="63F6DB6C" w14:textId="24593E86" w:rsidR="00012FB1" w:rsidRPr="00150653" w:rsidRDefault="00012FB1" w:rsidP="00012FB1">
            <w:pPr>
              <w:rPr>
                <w:rStyle w:val="IntenseEmphasis"/>
                <w:rFonts w:cs="Arial"/>
                <w:b w:val="0"/>
                <w:sz w:val="24"/>
                <w:szCs w:val="24"/>
              </w:rPr>
            </w:pPr>
            <w:r w:rsidRPr="00150653">
              <w:rPr>
                <w:rStyle w:val="IntenseEmphasis"/>
                <w:rFonts w:cs="Arial"/>
                <w:b w:val="0"/>
                <w:sz w:val="24"/>
                <w:szCs w:val="24"/>
              </w:rPr>
              <w:t>Town of The Blue Mountains</w:t>
            </w:r>
          </w:p>
        </w:tc>
        <w:tc>
          <w:tcPr>
            <w:tcW w:w="6300" w:type="dxa"/>
          </w:tcPr>
          <w:p w14:paraId="78A3A18B" w14:textId="06DF4773" w:rsidR="00012FB1" w:rsidRPr="00150653" w:rsidRDefault="00012FB1" w:rsidP="00012FB1">
            <w:pPr>
              <w:numPr>
                <w:ilvl w:val="0"/>
                <w:numId w:val="23"/>
              </w:numPr>
              <w:ind w:left="348"/>
              <w:rPr>
                <w:rFonts w:ascii="Arial" w:hAnsi="Arial" w:cs="Arial"/>
                <w:bCs/>
                <w:sz w:val="24"/>
                <w:szCs w:val="24"/>
              </w:rPr>
            </w:pPr>
            <w:r w:rsidRPr="00150653">
              <w:rPr>
                <w:rFonts w:ascii="Arial" w:hAnsi="Arial" w:cs="Arial"/>
                <w:bCs/>
                <w:sz w:val="24"/>
                <w:szCs w:val="24"/>
              </w:rPr>
              <w:t>Support for updated density policies in Primary Settlement Areas, as well as the additional residential unit policies</w:t>
            </w:r>
            <w:r w:rsidR="0090763F" w:rsidRPr="00150653">
              <w:rPr>
                <w:rFonts w:ascii="Arial" w:hAnsi="Arial" w:cs="Arial"/>
                <w:bCs/>
                <w:sz w:val="24"/>
                <w:szCs w:val="24"/>
              </w:rPr>
              <w:t>.</w:t>
            </w:r>
          </w:p>
          <w:p w14:paraId="104CB599" w14:textId="77777777" w:rsidR="00012FB1" w:rsidRPr="00150653" w:rsidRDefault="00012FB1" w:rsidP="00012FB1">
            <w:pPr>
              <w:ind w:left="348"/>
              <w:rPr>
                <w:rStyle w:val="IntenseEmphasis"/>
                <w:rFonts w:cs="Arial"/>
                <w:b w:val="0"/>
                <w:sz w:val="24"/>
                <w:szCs w:val="24"/>
              </w:rPr>
            </w:pPr>
          </w:p>
        </w:tc>
        <w:tc>
          <w:tcPr>
            <w:tcW w:w="7020" w:type="dxa"/>
          </w:tcPr>
          <w:p w14:paraId="69DF6F9E" w14:textId="6EB964F8" w:rsidR="00012FB1" w:rsidRPr="00150653" w:rsidRDefault="00012FB1" w:rsidP="00012FB1">
            <w:pPr>
              <w:rPr>
                <w:rStyle w:val="IntenseEmphasis"/>
                <w:rFonts w:cs="Arial"/>
                <w:bCs w:val="0"/>
                <w:sz w:val="24"/>
                <w:szCs w:val="24"/>
              </w:rPr>
            </w:pPr>
            <w:r w:rsidRPr="00150653">
              <w:rPr>
                <w:rStyle w:val="IntenseEmphasis"/>
                <w:rFonts w:cs="Arial"/>
                <w:b w:val="0"/>
                <w:sz w:val="24"/>
                <w:szCs w:val="24"/>
              </w:rPr>
              <w:t>Acknowledged</w:t>
            </w:r>
          </w:p>
        </w:tc>
        <w:tc>
          <w:tcPr>
            <w:tcW w:w="5670" w:type="dxa"/>
          </w:tcPr>
          <w:p w14:paraId="3A91B2B5" w14:textId="77777777" w:rsidR="000C00E6" w:rsidRPr="00150653" w:rsidRDefault="000C00E6" w:rsidP="000C00E6">
            <w:pPr>
              <w:rPr>
                <w:rStyle w:val="IntenseEmphasis"/>
                <w:rFonts w:cs="Arial"/>
                <w:b w:val="0"/>
                <w:sz w:val="24"/>
                <w:szCs w:val="24"/>
              </w:rPr>
            </w:pPr>
            <w:r w:rsidRPr="00150653">
              <w:rPr>
                <w:rStyle w:val="IntenseEmphasis"/>
                <w:rFonts w:cs="Arial"/>
                <w:b w:val="0"/>
                <w:sz w:val="24"/>
                <w:szCs w:val="24"/>
              </w:rPr>
              <w:t>No further changes needed at this time.</w:t>
            </w:r>
          </w:p>
          <w:p w14:paraId="3BC9F3B7" w14:textId="77777777" w:rsidR="00012FB1" w:rsidRPr="00150653" w:rsidRDefault="00012FB1" w:rsidP="00012FB1">
            <w:pPr>
              <w:rPr>
                <w:rStyle w:val="IntenseEmphasis"/>
                <w:rFonts w:cs="Arial"/>
                <w:bCs w:val="0"/>
                <w:sz w:val="24"/>
                <w:szCs w:val="24"/>
              </w:rPr>
            </w:pPr>
          </w:p>
        </w:tc>
      </w:tr>
      <w:tr w:rsidR="00012FB1" w14:paraId="20299158" w14:textId="77777777" w:rsidTr="00C255DD">
        <w:trPr>
          <w:cantSplit/>
        </w:trPr>
        <w:tc>
          <w:tcPr>
            <w:tcW w:w="1615" w:type="dxa"/>
          </w:tcPr>
          <w:p w14:paraId="47779298" w14:textId="74EB9BC7"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t>17</w:t>
            </w:r>
          </w:p>
        </w:tc>
        <w:tc>
          <w:tcPr>
            <w:tcW w:w="1710" w:type="dxa"/>
          </w:tcPr>
          <w:p w14:paraId="513FABBB" w14:textId="0EC07220" w:rsidR="00012FB1" w:rsidRPr="00150653" w:rsidRDefault="00012FB1" w:rsidP="00012FB1">
            <w:pPr>
              <w:rPr>
                <w:rStyle w:val="IntenseEmphasis"/>
                <w:rFonts w:cs="Arial"/>
                <w:b w:val="0"/>
                <w:sz w:val="24"/>
                <w:szCs w:val="24"/>
              </w:rPr>
            </w:pPr>
            <w:r w:rsidRPr="00150653">
              <w:rPr>
                <w:rStyle w:val="IntenseEmphasis"/>
                <w:rFonts w:cs="Arial"/>
                <w:b w:val="0"/>
                <w:sz w:val="24"/>
                <w:szCs w:val="24"/>
              </w:rPr>
              <w:t>Town of The Blue Mountains</w:t>
            </w:r>
          </w:p>
        </w:tc>
        <w:tc>
          <w:tcPr>
            <w:tcW w:w="6300" w:type="dxa"/>
          </w:tcPr>
          <w:p w14:paraId="10FF17F9" w14:textId="77777777" w:rsidR="00012FB1" w:rsidRPr="00150653" w:rsidRDefault="00012FB1" w:rsidP="00012FB1">
            <w:pPr>
              <w:numPr>
                <w:ilvl w:val="0"/>
                <w:numId w:val="23"/>
              </w:numPr>
              <w:ind w:left="348"/>
              <w:rPr>
                <w:rFonts w:ascii="Arial" w:hAnsi="Arial" w:cs="Arial"/>
                <w:bCs/>
                <w:sz w:val="24"/>
                <w:szCs w:val="24"/>
              </w:rPr>
            </w:pPr>
            <w:r w:rsidRPr="00150653">
              <w:rPr>
                <w:rFonts w:ascii="Arial" w:hAnsi="Arial" w:cs="Arial"/>
                <w:bCs/>
                <w:sz w:val="24"/>
                <w:szCs w:val="24"/>
              </w:rPr>
              <w:t>Support for rail corridor policies</w:t>
            </w:r>
          </w:p>
          <w:p w14:paraId="12AC0EF6" w14:textId="77777777" w:rsidR="00012FB1" w:rsidRPr="00150653" w:rsidRDefault="00012FB1" w:rsidP="00012FB1">
            <w:pPr>
              <w:ind w:left="348"/>
              <w:rPr>
                <w:rStyle w:val="IntenseEmphasis"/>
                <w:rFonts w:cs="Arial"/>
                <w:b w:val="0"/>
                <w:sz w:val="24"/>
                <w:szCs w:val="24"/>
              </w:rPr>
            </w:pPr>
          </w:p>
        </w:tc>
        <w:tc>
          <w:tcPr>
            <w:tcW w:w="7020" w:type="dxa"/>
          </w:tcPr>
          <w:p w14:paraId="6DC6A7AA" w14:textId="680BBE27" w:rsidR="00012FB1" w:rsidRPr="00150653" w:rsidRDefault="00012FB1" w:rsidP="00012FB1">
            <w:pPr>
              <w:rPr>
                <w:rStyle w:val="IntenseEmphasis"/>
                <w:rFonts w:cs="Arial"/>
                <w:bCs w:val="0"/>
                <w:sz w:val="24"/>
                <w:szCs w:val="24"/>
              </w:rPr>
            </w:pPr>
            <w:r w:rsidRPr="00150653">
              <w:rPr>
                <w:rStyle w:val="IntenseEmphasis"/>
                <w:rFonts w:cs="Arial"/>
                <w:b w:val="0"/>
                <w:sz w:val="24"/>
                <w:szCs w:val="24"/>
              </w:rPr>
              <w:t>Acknowledged</w:t>
            </w:r>
          </w:p>
        </w:tc>
        <w:tc>
          <w:tcPr>
            <w:tcW w:w="5670" w:type="dxa"/>
          </w:tcPr>
          <w:p w14:paraId="0281A266" w14:textId="77777777" w:rsidR="000C00E6" w:rsidRPr="00150653" w:rsidRDefault="000C00E6" w:rsidP="000C00E6">
            <w:pPr>
              <w:rPr>
                <w:rStyle w:val="IntenseEmphasis"/>
                <w:rFonts w:cs="Arial"/>
                <w:b w:val="0"/>
                <w:sz w:val="24"/>
                <w:szCs w:val="24"/>
              </w:rPr>
            </w:pPr>
            <w:r w:rsidRPr="00150653">
              <w:rPr>
                <w:rStyle w:val="IntenseEmphasis"/>
                <w:rFonts w:cs="Arial"/>
                <w:b w:val="0"/>
                <w:sz w:val="24"/>
                <w:szCs w:val="24"/>
              </w:rPr>
              <w:t>No further changes needed at this time.</w:t>
            </w:r>
          </w:p>
          <w:p w14:paraId="791B1CB7" w14:textId="77777777" w:rsidR="00012FB1" w:rsidRPr="00150653" w:rsidRDefault="00012FB1" w:rsidP="00012FB1">
            <w:pPr>
              <w:rPr>
                <w:rStyle w:val="IntenseEmphasis"/>
                <w:rFonts w:cs="Arial"/>
                <w:bCs w:val="0"/>
                <w:sz w:val="24"/>
                <w:szCs w:val="24"/>
              </w:rPr>
            </w:pPr>
          </w:p>
        </w:tc>
      </w:tr>
      <w:tr w:rsidR="00012FB1" w14:paraId="7B973F24" w14:textId="77777777" w:rsidTr="00C255DD">
        <w:trPr>
          <w:cantSplit/>
        </w:trPr>
        <w:tc>
          <w:tcPr>
            <w:tcW w:w="1615" w:type="dxa"/>
          </w:tcPr>
          <w:p w14:paraId="75B98FFE" w14:textId="362F2EF0"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lastRenderedPageBreak/>
              <w:t>18</w:t>
            </w:r>
          </w:p>
        </w:tc>
        <w:tc>
          <w:tcPr>
            <w:tcW w:w="1710" w:type="dxa"/>
          </w:tcPr>
          <w:p w14:paraId="6AD5F7DC" w14:textId="7D937442" w:rsidR="00012FB1" w:rsidRPr="00150653" w:rsidRDefault="00012FB1" w:rsidP="00012FB1">
            <w:pPr>
              <w:rPr>
                <w:rStyle w:val="IntenseEmphasis"/>
                <w:rFonts w:cs="Arial"/>
                <w:b w:val="0"/>
                <w:sz w:val="24"/>
                <w:szCs w:val="24"/>
              </w:rPr>
            </w:pPr>
            <w:r w:rsidRPr="00150653">
              <w:rPr>
                <w:rStyle w:val="IntenseEmphasis"/>
                <w:rFonts w:cs="Arial"/>
                <w:b w:val="0"/>
                <w:sz w:val="24"/>
                <w:szCs w:val="24"/>
              </w:rPr>
              <w:t>Sybrielle Wang</w:t>
            </w:r>
          </w:p>
        </w:tc>
        <w:tc>
          <w:tcPr>
            <w:tcW w:w="6300" w:type="dxa"/>
          </w:tcPr>
          <w:p w14:paraId="0534801D" w14:textId="7B940B2B" w:rsidR="00012FB1" w:rsidRPr="00150653" w:rsidRDefault="00012FB1" w:rsidP="00012FB1">
            <w:pPr>
              <w:numPr>
                <w:ilvl w:val="0"/>
                <w:numId w:val="23"/>
              </w:numPr>
              <w:ind w:left="348"/>
              <w:rPr>
                <w:rFonts w:ascii="Arial" w:hAnsi="Arial" w:cs="Arial"/>
                <w:bCs/>
                <w:sz w:val="24"/>
                <w:szCs w:val="24"/>
              </w:rPr>
            </w:pPr>
            <w:r w:rsidRPr="00150653">
              <w:rPr>
                <w:rFonts w:ascii="Arial" w:hAnsi="Arial" w:cs="Arial"/>
                <w:bCs/>
                <w:sz w:val="24"/>
                <w:szCs w:val="24"/>
              </w:rPr>
              <w:t>Questions about additional residential unit policies</w:t>
            </w:r>
            <w:r w:rsidR="000C00E6" w:rsidRPr="00150653">
              <w:rPr>
                <w:rFonts w:ascii="Arial" w:hAnsi="Arial" w:cs="Arial"/>
                <w:bCs/>
                <w:sz w:val="24"/>
                <w:szCs w:val="24"/>
              </w:rPr>
              <w:t xml:space="preserve"> </w:t>
            </w:r>
            <w:r w:rsidR="000C00E6" w:rsidRPr="00150653">
              <w:rPr>
                <w:rFonts w:ascii="Arial" w:hAnsi="Arial" w:cs="Arial"/>
                <w:sz w:val="24"/>
                <w:szCs w:val="24"/>
              </w:rPr>
              <w:t>from the perspective of a neighbouring municipality looking at their own housing policies.</w:t>
            </w:r>
          </w:p>
          <w:p w14:paraId="2D92A50A" w14:textId="77777777" w:rsidR="00012FB1" w:rsidRPr="00150653" w:rsidRDefault="00012FB1" w:rsidP="00012FB1">
            <w:pPr>
              <w:ind w:left="348"/>
              <w:rPr>
                <w:rStyle w:val="IntenseEmphasis"/>
                <w:rFonts w:cs="Arial"/>
                <w:b w:val="0"/>
                <w:sz w:val="24"/>
                <w:szCs w:val="24"/>
              </w:rPr>
            </w:pPr>
          </w:p>
        </w:tc>
        <w:tc>
          <w:tcPr>
            <w:tcW w:w="7020" w:type="dxa"/>
          </w:tcPr>
          <w:p w14:paraId="6DD23CAF" w14:textId="418BD7B6" w:rsidR="00012FB1" w:rsidRPr="00150653" w:rsidRDefault="00544C02" w:rsidP="00012FB1">
            <w:pPr>
              <w:rPr>
                <w:rStyle w:val="IntenseEmphasis"/>
                <w:rFonts w:cs="Arial"/>
                <w:bCs w:val="0"/>
                <w:sz w:val="24"/>
                <w:szCs w:val="24"/>
              </w:rPr>
            </w:pPr>
            <w:r w:rsidRPr="00150653">
              <w:rPr>
                <w:rStyle w:val="IntenseEmphasis"/>
                <w:rFonts w:cs="Arial"/>
                <w:b w:val="0"/>
                <w:sz w:val="24"/>
                <w:szCs w:val="24"/>
              </w:rPr>
              <w:t>Acknowledged</w:t>
            </w:r>
          </w:p>
        </w:tc>
        <w:tc>
          <w:tcPr>
            <w:tcW w:w="5670" w:type="dxa"/>
          </w:tcPr>
          <w:p w14:paraId="146CDBE8" w14:textId="77777777" w:rsidR="00B751C0" w:rsidRPr="00150653" w:rsidRDefault="00B751C0" w:rsidP="00B751C0">
            <w:pPr>
              <w:rPr>
                <w:rStyle w:val="IntenseEmphasis"/>
                <w:rFonts w:cs="Arial"/>
                <w:b w:val="0"/>
                <w:sz w:val="24"/>
                <w:szCs w:val="24"/>
              </w:rPr>
            </w:pPr>
            <w:r w:rsidRPr="00150653">
              <w:rPr>
                <w:rStyle w:val="IntenseEmphasis"/>
                <w:rFonts w:cs="Arial"/>
                <w:b w:val="0"/>
                <w:sz w:val="24"/>
                <w:szCs w:val="24"/>
              </w:rPr>
              <w:t>No further changes needed at this time.</w:t>
            </w:r>
          </w:p>
          <w:p w14:paraId="356EED6D" w14:textId="77777777" w:rsidR="00012FB1" w:rsidRPr="00150653" w:rsidRDefault="00012FB1" w:rsidP="00012FB1">
            <w:pPr>
              <w:rPr>
                <w:rStyle w:val="IntenseEmphasis"/>
                <w:rFonts w:cs="Arial"/>
                <w:b w:val="0"/>
                <w:sz w:val="24"/>
                <w:szCs w:val="24"/>
              </w:rPr>
            </w:pPr>
          </w:p>
        </w:tc>
      </w:tr>
      <w:tr w:rsidR="00012FB1" w14:paraId="7D2506F8" w14:textId="77777777" w:rsidTr="00C255DD">
        <w:trPr>
          <w:cantSplit/>
        </w:trPr>
        <w:tc>
          <w:tcPr>
            <w:tcW w:w="1615" w:type="dxa"/>
          </w:tcPr>
          <w:p w14:paraId="745E5265" w14:textId="6DAE3F41"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t>19</w:t>
            </w:r>
          </w:p>
        </w:tc>
        <w:tc>
          <w:tcPr>
            <w:tcW w:w="1710" w:type="dxa"/>
          </w:tcPr>
          <w:p w14:paraId="618BD284" w14:textId="7CDCAC23" w:rsidR="00012FB1" w:rsidRPr="00150653" w:rsidRDefault="00012FB1" w:rsidP="00012FB1">
            <w:pPr>
              <w:rPr>
                <w:rStyle w:val="IntenseEmphasis"/>
                <w:rFonts w:cs="Arial"/>
                <w:b w:val="0"/>
                <w:sz w:val="24"/>
                <w:szCs w:val="24"/>
              </w:rPr>
            </w:pPr>
            <w:r w:rsidRPr="00150653">
              <w:rPr>
                <w:rStyle w:val="IntenseEmphasis"/>
                <w:rFonts w:cs="Arial"/>
                <w:b w:val="0"/>
                <w:sz w:val="24"/>
                <w:szCs w:val="24"/>
              </w:rPr>
              <w:t>Tomas Glancy &amp; Walker Aggregates</w:t>
            </w:r>
          </w:p>
        </w:tc>
        <w:tc>
          <w:tcPr>
            <w:tcW w:w="6300" w:type="dxa"/>
          </w:tcPr>
          <w:p w14:paraId="4C180C76" w14:textId="2158901E" w:rsidR="00012FB1" w:rsidRPr="00150653" w:rsidRDefault="00012FB1" w:rsidP="00382A6E">
            <w:pPr>
              <w:numPr>
                <w:ilvl w:val="0"/>
                <w:numId w:val="23"/>
              </w:numPr>
              <w:ind w:left="348"/>
              <w:rPr>
                <w:rStyle w:val="IntenseEmphasis"/>
                <w:rFonts w:cs="Arial"/>
                <w:b w:val="0"/>
                <w:sz w:val="24"/>
                <w:szCs w:val="24"/>
              </w:rPr>
            </w:pPr>
            <w:r w:rsidRPr="00150653">
              <w:rPr>
                <w:rFonts w:ascii="Arial" w:hAnsi="Arial" w:cs="Arial"/>
                <w:bCs/>
                <w:sz w:val="24"/>
                <w:szCs w:val="24"/>
              </w:rPr>
              <w:t>Suggested changes to the aggregate, bedrock, and shale policies</w:t>
            </w:r>
            <w:r w:rsidR="00382A6E" w:rsidRPr="00150653">
              <w:rPr>
                <w:rFonts w:ascii="Arial" w:hAnsi="Arial" w:cs="Arial"/>
                <w:bCs/>
                <w:sz w:val="24"/>
                <w:szCs w:val="24"/>
              </w:rPr>
              <w:t xml:space="preserve"> </w:t>
            </w:r>
            <w:r w:rsidR="00382A6E" w:rsidRPr="00150653">
              <w:rPr>
                <w:rFonts w:ascii="Arial" w:hAnsi="Arial" w:cs="Arial"/>
                <w:sz w:val="24"/>
                <w:szCs w:val="24"/>
              </w:rPr>
              <w:t>with respect to lot additions in these areas and new non-agricultural uses on existing lots of record.</w:t>
            </w:r>
          </w:p>
        </w:tc>
        <w:tc>
          <w:tcPr>
            <w:tcW w:w="7020" w:type="dxa"/>
          </w:tcPr>
          <w:p w14:paraId="51A2E408" w14:textId="7802FC4B" w:rsidR="00012FB1" w:rsidRPr="00150653" w:rsidRDefault="00382A6E" w:rsidP="00012FB1">
            <w:pPr>
              <w:rPr>
                <w:rStyle w:val="IntenseEmphasis"/>
                <w:rFonts w:cs="Arial"/>
                <w:bCs w:val="0"/>
                <w:sz w:val="24"/>
                <w:szCs w:val="24"/>
              </w:rPr>
            </w:pPr>
            <w:r w:rsidRPr="00150653">
              <w:rPr>
                <w:rStyle w:val="IntenseEmphasis"/>
                <w:rFonts w:cs="Arial"/>
                <w:b w:val="0"/>
                <w:sz w:val="24"/>
                <w:szCs w:val="24"/>
              </w:rPr>
              <w:t xml:space="preserve">County staff agree with some of the points raised with respect to sections </w:t>
            </w:r>
            <w:r w:rsidRPr="00150653">
              <w:rPr>
                <w:rStyle w:val="IntenseEmphasis"/>
                <w:rFonts w:cs="Arial"/>
                <w:b w:val="0"/>
                <w:bCs w:val="0"/>
                <w:sz w:val="24"/>
                <w:szCs w:val="24"/>
              </w:rPr>
              <w:t>5.6.2(7) and 5.6.6.</w:t>
            </w:r>
            <w:r w:rsidRPr="00150653">
              <w:rPr>
                <w:rStyle w:val="IntenseEmphasis"/>
                <w:rFonts w:cs="Arial"/>
                <w:sz w:val="24"/>
                <w:szCs w:val="24"/>
              </w:rPr>
              <w:t xml:space="preserve"> </w:t>
            </w:r>
            <w:r w:rsidRPr="00150653">
              <w:rPr>
                <w:rStyle w:val="IntenseEmphasis"/>
                <w:rFonts w:cs="Arial"/>
                <w:b w:val="0"/>
                <w:bCs w:val="0"/>
                <w:sz w:val="24"/>
                <w:szCs w:val="24"/>
              </w:rPr>
              <w:t>Staff have recommended some slightly different wording to that used by Walker Aggregates.</w:t>
            </w:r>
          </w:p>
        </w:tc>
        <w:tc>
          <w:tcPr>
            <w:tcW w:w="5670" w:type="dxa"/>
          </w:tcPr>
          <w:p w14:paraId="7112E696" w14:textId="46248AE9" w:rsidR="00012FB1" w:rsidRPr="00150653" w:rsidRDefault="00382A6E" w:rsidP="00012FB1">
            <w:pPr>
              <w:rPr>
                <w:rStyle w:val="IntenseEmphasis"/>
                <w:rFonts w:cs="Arial"/>
                <w:b w:val="0"/>
                <w:bCs w:val="0"/>
                <w:sz w:val="24"/>
                <w:szCs w:val="24"/>
              </w:rPr>
            </w:pPr>
            <w:r w:rsidRPr="00150653">
              <w:rPr>
                <w:rStyle w:val="IntenseEmphasis"/>
                <w:rFonts w:cs="Arial"/>
                <w:b w:val="0"/>
                <w:sz w:val="24"/>
                <w:szCs w:val="24"/>
              </w:rPr>
              <w:t>Modifications 24 and 26 have been further modified to address these comments.</w:t>
            </w:r>
          </w:p>
        </w:tc>
      </w:tr>
      <w:tr w:rsidR="00012FB1" w14:paraId="2C4EC919" w14:textId="77777777" w:rsidTr="00C255DD">
        <w:trPr>
          <w:cantSplit/>
        </w:trPr>
        <w:tc>
          <w:tcPr>
            <w:tcW w:w="1615" w:type="dxa"/>
          </w:tcPr>
          <w:p w14:paraId="10894950" w14:textId="142E7681"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t>20</w:t>
            </w:r>
          </w:p>
        </w:tc>
        <w:tc>
          <w:tcPr>
            <w:tcW w:w="1710" w:type="dxa"/>
          </w:tcPr>
          <w:p w14:paraId="7DCE4738" w14:textId="032307C1" w:rsidR="00012FB1" w:rsidRPr="00150653" w:rsidRDefault="00012FB1" w:rsidP="00012FB1">
            <w:pPr>
              <w:rPr>
                <w:rStyle w:val="IntenseEmphasis"/>
                <w:rFonts w:cs="Arial"/>
                <w:b w:val="0"/>
                <w:sz w:val="24"/>
                <w:szCs w:val="24"/>
              </w:rPr>
            </w:pPr>
            <w:r w:rsidRPr="00150653">
              <w:rPr>
                <w:rStyle w:val="IntenseEmphasis"/>
                <w:rFonts w:cs="Arial"/>
                <w:b w:val="0"/>
                <w:sz w:val="24"/>
                <w:szCs w:val="24"/>
              </w:rPr>
              <w:t>Bob List</w:t>
            </w:r>
          </w:p>
        </w:tc>
        <w:tc>
          <w:tcPr>
            <w:tcW w:w="6300" w:type="dxa"/>
          </w:tcPr>
          <w:p w14:paraId="6E421EC5" w14:textId="3EC4A87F" w:rsidR="00012FB1" w:rsidRPr="00150653" w:rsidRDefault="00012FB1" w:rsidP="00012FB1">
            <w:pPr>
              <w:pStyle w:val="ListParagraph"/>
              <w:numPr>
                <w:ilvl w:val="0"/>
                <w:numId w:val="23"/>
              </w:numPr>
              <w:ind w:left="346"/>
              <w:rPr>
                <w:rStyle w:val="IntenseEmphasis"/>
                <w:rFonts w:cs="Arial"/>
                <w:b w:val="0"/>
                <w:sz w:val="24"/>
                <w:szCs w:val="24"/>
              </w:rPr>
            </w:pPr>
            <w:r w:rsidRPr="00150653">
              <w:rPr>
                <w:rStyle w:val="IntenseEmphasis"/>
                <w:rFonts w:cs="Arial"/>
                <w:b w:val="0"/>
                <w:sz w:val="24"/>
                <w:szCs w:val="24"/>
              </w:rPr>
              <w:t xml:space="preserve">Updates </w:t>
            </w:r>
            <w:r w:rsidR="00AB1BD0" w:rsidRPr="00150653">
              <w:rPr>
                <w:rStyle w:val="IntenseEmphasis"/>
                <w:rFonts w:cs="Arial"/>
                <w:b w:val="0"/>
                <w:sz w:val="24"/>
                <w:szCs w:val="24"/>
              </w:rPr>
              <w:t xml:space="preserve">are </w:t>
            </w:r>
            <w:r w:rsidRPr="00150653">
              <w:rPr>
                <w:rStyle w:val="IntenseEmphasis"/>
                <w:rFonts w:cs="Arial"/>
                <w:b w:val="0"/>
                <w:sz w:val="24"/>
                <w:szCs w:val="24"/>
              </w:rPr>
              <w:t>needed to the wording in section</w:t>
            </w:r>
            <w:r w:rsidR="001F2EF1" w:rsidRPr="00150653">
              <w:rPr>
                <w:rStyle w:val="IntenseEmphasis"/>
                <w:rFonts w:cs="Arial"/>
                <w:b w:val="0"/>
                <w:sz w:val="24"/>
                <w:szCs w:val="24"/>
              </w:rPr>
              <w:t>s 2 and</w:t>
            </w:r>
            <w:r w:rsidRPr="00150653">
              <w:rPr>
                <w:rStyle w:val="IntenseEmphasis"/>
                <w:rFonts w:cs="Arial"/>
                <w:b w:val="0"/>
                <w:sz w:val="24"/>
                <w:szCs w:val="24"/>
              </w:rPr>
              <w:t xml:space="preserve"> 2.1</w:t>
            </w:r>
            <w:r w:rsidR="00AB1BD0" w:rsidRPr="00150653">
              <w:rPr>
                <w:rStyle w:val="IntenseEmphasis"/>
                <w:rFonts w:cs="Arial"/>
                <w:b w:val="0"/>
                <w:sz w:val="24"/>
                <w:szCs w:val="24"/>
              </w:rPr>
              <w:t xml:space="preserve"> of the Plan</w:t>
            </w:r>
            <w:r w:rsidR="001F2EF1" w:rsidRPr="00150653">
              <w:rPr>
                <w:rStyle w:val="IntenseEmphasis"/>
                <w:rFonts w:cs="Arial"/>
                <w:b w:val="0"/>
                <w:sz w:val="24"/>
                <w:szCs w:val="24"/>
              </w:rPr>
              <w:t>.</w:t>
            </w:r>
            <w:r w:rsidR="00551C8F" w:rsidRPr="00150653">
              <w:rPr>
                <w:rStyle w:val="IntenseEmphasis"/>
                <w:rFonts w:cs="Arial"/>
                <w:b w:val="0"/>
                <w:sz w:val="24"/>
                <w:szCs w:val="24"/>
              </w:rPr>
              <w:t xml:space="preserve"> Suggested improvements include;</w:t>
            </w:r>
          </w:p>
          <w:p w14:paraId="43C958B0" w14:textId="001BBED3" w:rsidR="00551C8F" w:rsidRPr="00150653" w:rsidRDefault="0090763F" w:rsidP="00551C8F">
            <w:pPr>
              <w:pStyle w:val="ListParagraph"/>
              <w:numPr>
                <w:ilvl w:val="0"/>
                <w:numId w:val="23"/>
              </w:numPr>
              <w:ind w:left="701"/>
              <w:rPr>
                <w:rStyle w:val="IntenseEmphasis"/>
                <w:rFonts w:cs="Arial"/>
                <w:b w:val="0"/>
                <w:sz w:val="24"/>
                <w:szCs w:val="24"/>
              </w:rPr>
            </w:pPr>
            <w:r w:rsidRPr="00150653">
              <w:rPr>
                <w:rStyle w:val="IntenseEmphasis"/>
                <w:rFonts w:cs="Arial"/>
                <w:b w:val="0"/>
                <w:sz w:val="24"/>
                <w:szCs w:val="24"/>
              </w:rPr>
              <w:t>r</w:t>
            </w:r>
            <w:r w:rsidR="00551C8F" w:rsidRPr="00150653">
              <w:rPr>
                <w:rStyle w:val="IntenseEmphasis"/>
                <w:rFonts w:cs="Arial"/>
                <w:b w:val="0"/>
                <w:sz w:val="24"/>
                <w:szCs w:val="24"/>
              </w:rPr>
              <w:t xml:space="preserve">ecognizing the role of the County and member municipalities in supporting future growth, </w:t>
            </w:r>
          </w:p>
          <w:p w14:paraId="58739621" w14:textId="44150B28" w:rsidR="00551C8F" w:rsidRPr="00150653" w:rsidRDefault="0090763F" w:rsidP="00551C8F">
            <w:pPr>
              <w:pStyle w:val="ListParagraph"/>
              <w:numPr>
                <w:ilvl w:val="0"/>
                <w:numId w:val="23"/>
              </w:numPr>
              <w:ind w:left="701"/>
              <w:rPr>
                <w:rStyle w:val="IntenseEmphasis"/>
                <w:rFonts w:cs="Arial"/>
                <w:b w:val="0"/>
                <w:sz w:val="24"/>
                <w:szCs w:val="24"/>
              </w:rPr>
            </w:pPr>
            <w:r w:rsidRPr="00150653">
              <w:rPr>
                <w:rStyle w:val="IntenseEmphasis"/>
                <w:rFonts w:cs="Arial"/>
                <w:b w:val="0"/>
                <w:sz w:val="24"/>
                <w:szCs w:val="24"/>
              </w:rPr>
              <w:t>id</w:t>
            </w:r>
            <w:r w:rsidR="00551C8F" w:rsidRPr="00150653">
              <w:rPr>
                <w:rStyle w:val="IntenseEmphasis"/>
                <w:rFonts w:cs="Arial"/>
                <w:b w:val="0"/>
                <w:sz w:val="24"/>
                <w:szCs w:val="24"/>
              </w:rPr>
              <w:t>entifying the variety of factors that shape growth within the County,</w:t>
            </w:r>
          </w:p>
          <w:p w14:paraId="3D7B4689" w14:textId="6FBF2825" w:rsidR="00551C8F" w:rsidRPr="00150653" w:rsidRDefault="0090763F" w:rsidP="00551C8F">
            <w:pPr>
              <w:pStyle w:val="ListParagraph"/>
              <w:numPr>
                <w:ilvl w:val="0"/>
                <w:numId w:val="23"/>
              </w:numPr>
              <w:ind w:left="701"/>
              <w:rPr>
                <w:rFonts w:ascii="Arial" w:hAnsi="Arial" w:cs="Arial"/>
                <w:bCs/>
                <w:sz w:val="24"/>
                <w:szCs w:val="24"/>
              </w:rPr>
            </w:pPr>
            <w:r w:rsidRPr="00150653">
              <w:rPr>
                <w:rStyle w:val="IntenseEmphasis"/>
                <w:rFonts w:cs="Arial"/>
                <w:b w:val="0"/>
                <w:sz w:val="24"/>
                <w:szCs w:val="24"/>
              </w:rPr>
              <w:t>r</w:t>
            </w:r>
            <w:r w:rsidR="00551C8F" w:rsidRPr="00150653">
              <w:rPr>
                <w:rStyle w:val="IntenseEmphasis"/>
                <w:rFonts w:cs="Arial"/>
                <w:b w:val="0"/>
                <w:sz w:val="24"/>
                <w:szCs w:val="24"/>
              </w:rPr>
              <w:t xml:space="preserve">emoving settlement area boundaries from the County Plan, in favour of </w:t>
            </w:r>
            <w:r w:rsidR="00551C8F" w:rsidRPr="00150653">
              <w:rPr>
                <w:rFonts w:ascii="Arial" w:hAnsi="Arial" w:cs="Arial"/>
                <w:sz w:val="24"/>
                <w:szCs w:val="24"/>
              </w:rPr>
              <w:t>provide textual numerical growth guidance with a dot shown on the County land use schedules instead,</w:t>
            </w:r>
          </w:p>
          <w:p w14:paraId="4C6B22D8" w14:textId="67E5E9E4" w:rsidR="00551C8F" w:rsidRPr="00150653" w:rsidRDefault="0090763F" w:rsidP="00551C8F">
            <w:pPr>
              <w:pStyle w:val="ListParagraph"/>
              <w:numPr>
                <w:ilvl w:val="0"/>
                <w:numId w:val="23"/>
              </w:numPr>
              <w:ind w:left="701"/>
              <w:rPr>
                <w:rFonts w:ascii="Arial" w:hAnsi="Arial" w:cs="Arial"/>
                <w:bCs/>
                <w:sz w:val="24"/>
                <w:szCs w:val="24"/>
              </w:rPr>
            </w:pPr>
            <w:r w:rsidRPr="00150653">
              <w:rPr>
                <w:rFonts w:ascii="Arial" w:hAnsi="Arial" w:cs="Arial"/>
                <w:sz w:val="24"/>
                <w:szCs w:val="24"/>
              </w:rPr>
              <w:t>n</w:t>
            </w:r>
            <w:r w:rsidR="00551C8F" w:rsidRPr="00150653">
              <w:rPr>
                <w:rFonts w:ascii="Arial" w:hAnsi="Arial" w:cs="Arial"/>
                <w:sz w:val="24"/>
                <w:szCs w:val="24"/>
              </w:rPr>
              <w:t>oting that the County’s projections are not ‘limits’ on growth,</w:t>
            </w:r>
          </w:p>
          <w:p w14:paraId="7E94868F" w14:textId="22553D81" w:rsidR="00551C8F" w:rsidRPr="00150653" w:rsidRDefault="0090763F" w:rsidP="00551C8F">
            <w:pPr>
              <w:pStyle w:val="ListParagraph"/>
              <w:numPr>
                <w:ilvl w:val="0"/>
                <w:numId w:val="23"/>
              </w:numPr>
              <w:ind w:left="701"/>
              <w:rPr>
                <w:rFonts w:ascii="Arial" w:hAnsi="Arial" w:cs="Arial"/>
                <w:bCs/>
                <w:sz w:val="24"/>
                <w:szCs w:val="24"/>
              </w:rPr>
            </w:pPr>
            <w:r w:rsidRPr="00150653">
              <w:rPr>
                <w:rFonts w:ascii="Arial" w:hAnsi="Arial" w:cs="Arial"/>
                <w:sz w:val="24"/>
                <w:szCs w:val="24"/>
              </w:rPr>
              <w:t>i</w:t>
            </w:r>
            <w:r w:rsidR="00551C8F" w:rsidRPr="00150653">
              <w:rPr>
                <w:rFonts w:ascii="Arial" w:hAnsi="Arial" w:cs="Arial"/>
                <w:sz w:val="24"/>
                <w:szCs w:val="24"/>
              </w:rPr>
              <w:t>dentifying the role of infrastructure in supporting growth and determining future</w:t>
            </w:r>
            <w:r w:rsidR="00AB1BD0" w:rsidRPr="00150653">
              <w:rPr>
                <w:rFonts w:ascii="Arial" w:hAnsi="Arial" w:cs="Arial"/>
                <w:sz w:val="24"/>
                <w:szCs w:val="24"/>
              </w:rPr>
              <w:t xml:space="preserve"> settlement area expansions, and</w:t>
            </w:r>
          </w:p>
          <w:p w14:paraId="6D8F2248" w14:textId="1F32CDA3" w:rsidR="00AB1BD0" w:rsidRPr="00150653" w:rsidRDefault="0090763F" w:rsidP="00551C8F">
            <w:pPr>
              <w:pStyle w:val="ListParagraph"/>
              <w:numPr>
                <w:ilvl w:val="0"/>
                <w:numId w:val="23"/>
              </w:numPr>
              <w:ind w:left="701"/>
              <w:rPr>
                <w:rStyle w:val="IntenseEmphasis"/>
                <w:rFonts w:cs="Arial"/>
                <w:b w:val="0"/>
                <w:sz w:val="24"/>
                <w:szCs w:val="24"/>
              </w:rPr>
            </w:pPr>
            <w:r w:rsidRPr="00150653">
              <w:rPr>
                <w:rStyle w:val="IntenseEmphasis"/>
                <w:rFonts w:cs="Arial"/>
                <w:b w:val="0"/>
                <w:sz w:val="24"/>
                <w:szCs w:val="24"/>
              </w:rPr>
              <w:t>n</w:t>
            </w:r>
            <w:r w:rsidR="00AB1BD0" w:rsidRPr="00150653">
              <w:rPr>
                <w:rStyle w:val="IntenseEmphasis"/>
                <w:rFonts w:cs="Arial"/>
                <w:b w:val="0"/>
                <w:sz w:val="24"/>
                <w:szCs w:val="24"/>
              </w:rPr>
              <w:t>oting that not all current settlement areas have enough land to meet their growth needs within the planning horizon.</w:t>
            </w:r>
            <w:r w:rsidR="00AB1BD0" w:rsidRPr="00150653">
              <w:rPr>
                <w:rStyle w:val="IntenseEmphasis"/>
                <w:rFonts w:cs="Arial"/>
                <w:sz w:val="24"/>
                <w:szCs w:val="24"/>
              </w:rPr>
              <w:t xml:space="preserve"> </w:t>
            </w:r>
          </w:p>
        </w:tc>
        <w:tc>
          <w:tcPr>
            <w:tcW w:w="7020" w:type="dxa"/>
          </w:tcPr>
          <w:p w14:paraId="79A4D08C" w14:textId="77777777" w:rsidR="00012FB1" w:rsidRPr="00150653" w:rsidRDefault="001F2EF1" w:rsidP="00012FB1">
            <w:pPr>
              <w:rPr>
                <w:rStyle w:val="IntenseEmphasis"/>
                <w:rFonts w:cs="Arial"/>
                <w:b w:val="0"/>
                <w:sz w:val="24"/>
                <w:szCs w:val="24"/>
              </w:rPr>
            </w:pPr>
            <w:r w:rsidRPr="00150653">
              <w:rPr>
                <w:rStyle w:val="IntenseEmphasis"/>
                <w:rFonts w:cs="Arial"/>
                <w:b w:val="0"/>
                <w:sz w:val="24"/>
                <w:szCs w:val="24"/>
              </w:rPr>
              <w:t>County staff agree with some of the points raised with respect to sections 2 and 2.1 of the Plan. Changes have been made to further clarify the role of the County in working with member municipalities to plan for growth and infrastructure needs.</w:t>
            </w:r>
          </w:p>
          <w:p w14:paraId="27231693" w14:textId="595C5D20" w:rsidR="001F2EF1" w:rsidRPr="00150653" w:rsidRDefault="001F2EF1" w:rsidP="00012FB1">
            <w:pPr>
              <w:rPr>
                <w:rStyle w:val="IntenseEmphasis"/>
                <w:rFonts w:cs="Arial"/>
                <w:b w:val="0"/>
                <w:sz w:val="24"/>
                <w:szCs w:val="24"/>
              </w:rPr>
            </w:pPr>
            <w:r w:rsidRPr="00150653">
              <w:rPr>
                <w:rStyle w:val="IntenseEmphasis"/>
                <w:rFonts w:cs="Arial"/>
                <w:b w:val="0"/>
                <w:sz w:val="24"/>
                <w:szCs w:val="24"/>
              </w:rPr>
              <w:t xml:space="preserve">Some of the comments raised by Mr. List could not be supported based on the County’s defined legislative role through the </w:t>
            </w:r>
            <w:r w:rsidRPr="00150653">
              <w:rPr>
                <w:rStyle w:val="IntenseEmphasis"/>
                <w:rFonts w:cs="Arial"/>
                <w:b w:val="0"/>
                <w:i/>
                <w:iCs/>
                <w:sz w:val="24"/>
                <w:szCs w:val="24"/>
              </w:rPr>
              <w:t>Planning Act</w:t>
            </w:r>
            <w:r w:rsidRPr="00150653">
              <w:rPr>
                <w:rStyle w:val="IntenseEmphasis"/>
                <w:rFonts w:cs="Arial"/>
                <w:b w:val="0"/>
                <w:sz w:val="24"/>
                <w:szCs w:val="24"/>
              </w:rPr>
              <w:t>, and our requirement to be consistent with the Provincial Policy Statement. Other changes could not be supported such as removing settlement area boundaries in the County Plan, based on not all member municipalities in Grey having their own municipal official plan, and therefore settlement area boundaries are still needed at the County level.</w:t>
            </w:r>
          </w:p>
        </w:tc>
        <w:tc>
          <w:tcPr>
            <w:tcW w:w="5670" w:type="dxa"/>
          </w:tcPr>
          <w:p w14:paraId="0825C6F8" w14:textId="0F84F378" w:rsidR="00012FB1" w:rsidRPr="00150653" w:rsidRDefault="001F2EF1" w:rsidP="00012FB1">
            <w:pPr>
              <w:rPr>
                <w:rStyle w:val="IntenseEmphasis"/>
                <w:rFonts w:cs="Arial"/>
                <w:b w:val="0"/>
                <w:bCs w:val="0"/>
                <w:sz w:val="24"/>
                <w:szCs w:val="24"/>
              </w:rPr>
            </w:pPr>
            <w:r w:rsidRPr="00150653">
              <w:rPr>
                <w:rStyle w:val="IntenseEmphasis"/>
                <w:rFonts w:cs="Arial"/>
                <w:b w:val="0"/>
                <w:bCs w:val="0"/>
                <w:sz w:val="24"/>
                <w:szCs w:val="24"/>
              </w:rPr>
              <w:t>A number of changes have been made to proposed modification # 2 to address these comments.  The population, employment, housing and seasonal projection numbers have not changed from the recommendations of the 2021 Growth Management Strategy.</w:t>
            </w:r>
          </w:p>
        </w:tc>
      </w:tr>
      <w:tr w:rsidR="00012FB1" w14:paraId="42B1DDF1" w14:textId="77777777" w:rsidTr="00C255DD">
        <w:trPr>
          <w:cantSplit/>
        </w:trPr>
        <w:tc>
          <w:tcPr>
            <w:tcW w:w="1615" w:type="dxa"/>
          </w:tcPr>
          <w:p w14:paraId="4789D44C" w14:textId="578693CE"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t>21</w:t>
            </w:r>
          </w:p>
        </w:tc>
        <w:tc>
          <w:tcPr>
            <w:tcW w:w="1710" w:type="dxa"/>
          </w:tcPr>
          <w:p w14:paraId="0DA2401A" w14:textId="64E9FE90" w:rsidR="00012FB1" w:rsidRPr="00150653" w:rsidRDefault="00012FB1" w:rsidP="00012FB1">
            <w:pPr>
              <w:rPr>
                <w:rStyle w:val="IntenseEmphasis"/>
                <w:rFonts w:cs="Arial"/>
                <w:b w:val="0"/>
                <w:sz w:val="24"/>
                <w:szCs w:val="24"/>
              </w:rPr>
            </w:pPr>
            <w:r w:rsidRPr="00150653">
              <w:rPr>
                <w:rStyle w:val="IntenseEmphasis"/>
                <w:rFonts w:cs="Arial"/>
                <w:b w:val="0"/>
                <w:sz w:val="24"/>
                <w:szCs w:val="24"/>
              </w:rPr>
              <w:t>Bob List</w:t>
            </w:r>
          </w:p>
        </w:tc>
        <w:tc>
          <w:tcPr>
            <w:tcW w:w="6300" w:type="dxa"/>
          </w:tcPr>
          <w:p w14:paraId="2481ECC7" w14:textId="3D777D80" w:rsidR="00012FB1" w:rsidRPr="00150653" w:rsidRDefault="00012FB1" w:rsidP="00012FB1">
            <w:pPr>
              <w:pStyle w:val="ListParagraph"/>
              <w:numPr>
                <w:ilvl w:val="0"/>
                <w:numId w:val="23"/>
              </w:numPr>
              <w:ind w:left="346"/>
              <w:rPr>
                <w:rStyle w:val="IntenseEmphasis"/>
                <w:rFonts w:cs="Arial"/>
                <w:b w:val="0"/>
                <w:sz w:val="24"/>
                <w:szCs w:val="24"/>
              </w:rPr>
            </w:pPr>
            <w:r w:rsidRPr="00150653">
              <w:rPr>
                <w:rStyle w:val="IntenseEmphasis"/>
                <w:rFonts w:cs="Arial"/>
                <w:b w:val="0"/>
                <w:sz w:val="24"/>
                <w:szCs w:val="24"/>
              </w:rPr>
              <w:t xml:space="preserve">Additional clarification needed </w:t>
            </w:r>
            <w:r w:rsidR="008A22E0" w:rsidRPr="00150653">
              <w:rPr>
                <w:rStyle w:val="IntenseEmphasis"/>
                <w:rFonts w:cs="Arial"/>
                <w:b w:val="0"/>
                <w:sz w:val="24"/>
                <w:szCs w:val="24"/>
              </w:rPr>
              <w:t>i</w:t>
            </w:r>
            <w:r w:rsidRPr="00150653">
              <w:rPr>
                <w:rStyle w:val="IntenseEmphasis"/>
                <w:rFonts w:cs="Arial"/>
                <w:b w:val="0"/>
                <w:sz w:val="24"/>
                <w:szCs w:val="24"/>
              </w:rPr>
              <w:t>n section 3.5 with respect to density</w:t>
            </w:r>
            <w:r w:rsidR="00AB1BD0" w:rsidRPr="00150653">
              <w:rPr>
                <w:rStyle w:val="IntenseEmphasis"/>
                <w:rFonts w:cs="Arial"/>
                <w:b w:val="0"/>
                <w:sz w:val="24"/>
                <w:szCs w:val="24"/>
              </w:rPr>
              <w:t xml:space="preserve"> </w:t>
            </w:r>
            <w:r w:rsidR="00AB1BD0" w:rsidRPr="00150653">
              <w:rPr>
                <w:rFonts w:ascii="Arial" w:hAnsi="Arial" w:cs="Arial"/>
                <w:sz w:val="24"/>
                <w:szCs w:val="24"/>
              </w:rPr>
              <w:t>for member municipalities to accommodate a wide variety of densities provided that the minimum overall density is achieved.</w:t>
            </w:r>
          </w:p>
        </w:tc>
        <w:tc>
          <w:tcPr>
            <w:tcW w:w="7020" w:type="dxa"/>
          </w:tcPr>
          <w:p w14:paraId="27656523" w14:textId="6D7EC0D2" w:rsidR="00012FB1" w:rsidRPr="00150653" w:rsidRDefault="008A22E0" w:rsidP="00012FB1">
            <w:pPr>
              <w:rPr>
                <w:rStyle w:val="IntenseEmphasis"/>
                <w:rFonts w:cs="Arial"/>
                <w:bCs w:val="0"/>
                <w:sz w:val="24"/>
                <w:szCs w:val="24"/>
              </w:rPr>
            </w:pPr>
            <w:r w:rsidRPr="00150653">
              <w:rPr>
                <w:rStyle w:val="IntenseEmphasis"/>
                <w:rFonts w:cs="Arial"/>
                <w:b w:val="0"/>
                <w:sz w:val="24"/>
                <w:szCs w:val="24"/>
              </w:rPr>
              <w:t xml:space="preserve">Section 3.5(5)(a) allows municipalities to consider lower densities provided </w:t>
            </w:r>
            <w:r w:rsidRPr="00150653">
              <w:rPr>
                <w:rFonts w:ascii="Arial" w:hAnsi="Arial" w:cs="Arial"/>
                <w:sz w:val="24"/>
                <w:szCs w:val="24"/>
              </w:rPr>
              <w:t>other medium or high-density areas provide for densities that exceed the required minimum densities.</w:t>
            </w:r>
          </w:p>
        </w:tc>
        <w:tc>
          <w:tcPr>
            <w:tcW w:w="5670" w:type="dxa"/>
          </w:tcPr>
          <w:p w14:paraId="77E5B731" w14:textId="7D84BD65" w:rsidR="00012FB1" w:rsidRPr="00150653" w:rsidRDefault="00AB1BD0" w:rsidP="00012FB1">
            <w:pPr>
              <w:rPr>
                <w:rStyle w:val="IntenseEmphasis"/>
                <w:rFonts w:cs="Arial"/>
                <w:bCs w:val="0"/>
                <w:sz w:val="24"/>
                <w:szCs w:val="24"/>
              </w:rPr>
            </w:pPr>
            <w:r w:rsidRPr="00150653">
              <w:rPr>
                <w:rStyle w:val="IntenseEmphasis"/>
                <w:rFonts w:cs="Arial"/>
                <w:b w:val="0"/>
                <w:sz w:val="24"/>
                <w:szCs w:val="24"/>
              </w:rPr>
              <w:t>No further changes needed at this time.</w:t>
            </w:r>
          </w:p>
        </w:tc>
      </w:tr>
      <w:tr w:rsidR="00012FB1" w14:paraId="10624CCE" w14:textId="77777777" w:rsidTr="00C255DD">
        <w:trPr>
          <w:cantSplit/>
        </w:trPr>
        <w:tc>
          <w:tcPr>
            <w:tcW w:w="1615" w:type="dxa"/>
          </w:tcPr>
          <w:p w14:paraId="3C9C4C3B" w14:textId="54D98522"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t>22</w:t>
            </w:r>
          </w:p>
        </w:tc>
        <w:tc>
          <w:tcPr>
            <w:tcW w:w="1710" w:type="dxa"/>
          </w:tcPr>
          <w:p w14:paraId="53253991" w14:textId="41A5161A" w:rsidR="00012FB1" w:rsidRPr="00150653" w:rsidRDefault="00012FB1" w:rsidP="00012FB1">
            <w:pPr>
              <w:rPr>
                <w:rStyle w:val="IntenseEmphasis"/>
                <w:rFonts w:cs="Arial"/>
                <w:b w:val="0"/>
                <w:sz w:val="24"/>
                <w:szCs w:val="24"/>
              </w:rPr>
            </w:pPr>
            <w:r w:rsidRPr="00150653">
              <w:rPr>
                <w:rStyle w:val="IntenseEmphasis"/>
                <w:rFonts w:cs="Arial"/>
                <w:b w:val="0"/>
                <w:sz w:val="24"/>
                <w:szCs w:val="24"/>
              </w:rPr>
              <w:t>Bob List</w:t>
            </w:r>
          </w:p>
        </w:tc>
        <w:tc>
          <w:tcPr>
            <w:tcW w:w="6300" w:type="dxa"/>
          </w:tcPr>
          <w:p w14:paraId="561E4A1D" w14:textId="7B07BAA8" w:rsidR="00012FB1" w:rsidRPr="00150653" w:rsidRDefault="00012FB1" w:rsidP="00012FB1">
            <w:pPr>
              <w:pStyle w:val="ListParagraph"/>
              <w:numPr>
                <w:ilvl w:val="0"/>
                <w:numId w:val="23"/>
              </w:numPr>
              <w:ind w:left="346"/>
              <w:rPr>
                <w:rStyle w:val="IntenseEmphasis"/>
                <w:rFonts w:cs="Arial"/>
                <w:b w:val="0"/>
                <w:sz w:val="24"/>
                <w:szCs w:val="24"/>
              </w:rPr>
            </w:pPr>
            <w:r w:rsidRPr="00150653">
              <w:rPr>
                <w:rStyle w:val="IntenseEmphasis"/>
                <w:rFonts w:cs="Arial"/>
                <w:b w:val="0"/>
                <w:sz w:val="24"/>
                <w:szCs w:val="24"/>
              </w:rPr>
              <w:t>Support for changes to section 8.2(j) with respect to access</w:t>
            </w:r>
            <w:r w:rsidR="0090763F" w:rsidRPr="00150653">
              <w:rPr>
                <w:rStyle w:val="IntenseEmphasis"/>
                <w:rFonts w:cs="Arial"/>
                <w:b w:val="0"/>
                <w:sz w:val="24"/>
                <w:szCs w:val="24"/>
              </w:rPr>
              <w:t>.</w:t>
            </w:r>
          </w:p>
        </w:tc>
        <w:tc>
          <w:tcPr>
            <w:tcW w:w="7020" w:type="dxa"/>
          </w:tcPr>
          <w:p w14:paraId="630E1D97" w14:textId="169FC1C7" w:rsidR="00012FB1" w:rsidRPr="00150653" w:rsidRDefault="00544C02" w:rsidP="00012FB1">
            <w:pPr>
              <w:rPr>
                <w:rStyle w:val="IntenseEmphasis"/>
                <w:rFonts w:cs="Arial"/>
                <w:b w:val="0"/>
                <w:bCs w:val="0"/>
                <w:sz w:val="24"/>
                <w:szCs w:val="24"/>
              </w:rPr>
            </w:pPr>
            <w:r w:rsidRPr="00150653">
              <w:rPr>
                <w:rStyle w:val="IntenseEmphasis"/>
                <w:rFonts w:cs="Arial"/>
                <w:b w:val="0"/>
                <w:bCs w:val="0"/>
                <w:sz w:val="24"/>
                <w:szCs w:val="24"/>
              </w:rPr>
              <w:t>Acknowledged</w:t>
            </w:r>
          </w:p>
        </w:tc>
        <w:tc>
          <w:tcPr>
            <w:tcW w:w="5670" w:type="dxa"/>
          </w:tcPr>
          <w:p w14:paraId="2F9208A4" w14:textId="134105EF" w:rsidR="00012FB1" w:rsidRPr="00150653" w:rsidRDefault="00CC6723" w:rsidP="00012FB1">
            <w:pPr>
              <w:rPr>
                <w:rStyle w:val="IntenseEmphasis"/>
                <w:rFonts w:cs="Arial"/>
                <w:b w:val="0"/>
                <w:sz w:val="24"/>
                <w:szCs w:val="24"/>
              </w:rPr>
            </w:pPr>
            <w:r w:rsidRPr="00150653">
              <w:rPr>
                <w:rStyle w:val="IntenseEmphasis"/>
                <w:rFonts w:cs="Arial"/>
                <w:b w:val="0"/>
                <w:sz w:val="24"/>
                <w:szCs w:val="24"/>
              </w:rPr>
              <w:t>No further changes needed at this time.</w:t>
            </w:r>
          </w:p>
        </w:tc>
      </w:tr>
      <w:tr w:rsidR="00012FB1" w14:paraId="0518FDF0" w14:textId="77777777" w:rsidTr="00C255DD">
        <w:trPr>
          <w:cantSplit/>
        </w:trPr>
        <w:tc>
          <w:tcPr>
            <w:tcW w:w="1615" w:type="dxa"/>
          </w:tcPr>
          <w:p w14:paraId="26292A6B" w14:textId="2C6534F0"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t>23</w:t>
            </w:r>
          </w:p>
        </w:tc>
        <w:tc>
          <w:tcPr>
            <w:tcW w:w="1710" w:type="dxa"/>
          </w:tcPr>
          <w:p w14:paraId="144D0B76" w14:textId="50BB96BE" w:rsidR="00012FB1" w:rsidRPr="00150653" w:rsidRDefault="00012FB1" w:rsidP="00012FB1">
            <w:pPr>
              <w:rPr>
                <w:rStyle w:val="IntenseEmphasis"/>
                <w:rFonts w:cs="Arial"/>
                <w:b w:val="0"/>
                <w:sz w:val="24"/>
                <w:szCs w:val="24"/>
              </w:rPr>
            </w:pPr>
            <w:r w:rsidRPr="00150653">
              <w:rPr>
                <w:rStyle w:val="IntenseEmphasis"/>
                <w:rFonts w:cs="Arial"/>
                <w:b w:val="0"/>
                <w:sz w:val="24"/>
                <w:szCs w:val="24"/>
              </w:rPr>
              <w:t>Bob List</w:t>
            </w:r>
          </w:p>
        </w:tc>
        <w:tc>
          <w:tcPr>
            <w:tcW w:w="6300" w:type="dxa"/>
          </w:tcPr>
          <w:p w14:paraId="6ABD775F" w14:textId="7176D7C2" w:rsidR="00012FB1" w:rsidRPr="00150653" w:rsidRDefault="00012FB1" w:rsidP="00012FB1">
            <w:pPr>
              <w:pStyle w:val="ListParagraph"/>
              <w:numPr>
                <w:ilvl w:val="0"/>
                <w:numId w:val="23"/>
              </w:numPr>
              <w:ind w:left="346"/>
              <w:rPr>
                <w:rStyle w:val="IntenseEmphasis"/>
                <w:rFonts w:cs="Arial"/>
                <w:b w:val="0"/>
                <w:sz w:val="24"/>
                <w:szCs w:val="24"/>
              </w:rPr>
            </w:pPr>
            <w:r w:rsidRPr="00150653">
              <w:rPr>
                <w:rStyle w:val="IntenseEmphasis"/>
                <w:rFonts w:cs="Arial"/>
                <w:b w:val="0"/>
                <w:sz w:val="24"/>
                <w:szCs w:val="24"/>
              </w:rPr>
              <w:t>Need for changes to Schedule A and Secondary Schedule 2F to expand the boundary of Markdale</w:t>
            </w:r>
            <w:r w:rsidR="00CC6723" w:rsidRPr="00150653">
              <w:rPr>
                <w:rStyle w:val="IntenseEmphasis"/>
                <w:rFonts w:cs="Arial"/>
                <w:b w:val="0"/>
                <w:sz w:val="24"/>
                <w:szCs w:val="24"/>
              </w:rPr>
              <w:t>.</w:t>
            </w:r>
          </w:p>
        </w:tc>
        <w:tc>
          <w:tcPr>
            <w:tcW w:w="7020" w:type="dxa"/>
          </w:tcPr>
          <w:p w14:paraId="0199589F" w14:textId="50277D82" w:rsidR="005C2523" w:rsidRPr="00150653" w:rsidRDefault="00CC6723" w:rsidP="00012FB1">
            <w:pPr>
              <w:rPr>
                <w:rStyle w:val="IntenseEmphasis"/>
                <w:rFonts w:cs="Arial"/>
                <w:b w:val="0"/>
                <w:bCs w:val="0"/>
                <w:sz w:val="24"/>
                <w:szCs w:val="24"/>
              </w:rPr>
            </w:pPr>
            <w:r w:rsidRPr="00150653">
              <w:rPr>
                <w:rStyle w:val="IntenseEmphasis"/>
                <w:rFonts w:cs="Arial"/>
                <w:b w:val="0"/>
                <w:bCs w:val="0"/>
                <w:sz w:val="24"/>
                <w:szCs w:val="24"/>
              </w:rPr>
              <w:t>A private development application (County file number 42-08-180-OPA-12) has been submitted to amend this settlement area boundary. OPA 11 will not amend the settlement area boundary of Markdale at this time, and will defer to the outcomes of the private development application.</w:t>
            </w:r>
          </w:p>
        </w:tc>
        <w:tc>
          <w:tcPr>
            <w:tcW w:w="5670" w:type="dxa"/>
          </w:tcPr>
          <w:p w14:paraId="72E98ED2" w14:textId="408D6795" w:rsidR="00012FB1" w:rsidRPr="00150653" w:rsidRDefault="00CC6723" w:rsidP="00012FB1">
            <w:pPr>
              <w:rPr>
                <w:rStyle w:val="IntenseEmphasis"/>
                <w:rFonts w:cs="Arial"/>
                <w:b w:val="0"/>
                <w:bCs w:val="0"/>
                <w:sz w:val="24"/>
                <w:szCs w:val="24"/>
              </w:rPr>
            </w:pPr>
            <w:r w:rsidRPr="00150653">
              <w:rPr>
                <w:rStyle w:val="IntenseEmphasis"/>
                <w:rFonts w:cs="Arial"/>
                <w:b w:val="0"/>
                <w:bCs w:val="0"/>
                <w:sz w:val="24"/>
                <w:szCs w:val="24"/>
              </w:rPr>
              <w:t>No further changes needed at this time.</w:t>
            </w:r>
          </w:p>
        </w:tc>
      </w:tr>
      <w:tr w:rsidR="00012FB1" w14:paraId="316299E6" w14:textId="77777777" w:rsidTr="00C255DD">
        <w:trPr>
          <w:cantSplit/>
        </w:trPr>
        <w:tc>
          <w:tcPr>
            <w:tcW w:w="1615" w:type="dxa"/>
          </w:tcPr>
          <w:p w14:paraId="2AD29191" w14:textId="4CC4AE36"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lastRenderedPageBreak/>
              <w:t>24</w:t>
            </w:r>
          </w:p>
        </w:tc>
        <w:tc>
          <w:tcPr>
            <w:tcW w:w="1710" w:type="dxa"/>
          </w:tcPr>
          <w:p w14:paraId="6B27360C" w14:textId="7063FC6E" w:rsidR="00012FB1" w:rsidRPr="00150653" w:rsidRDefault="00CC6723" w:rsidP="00012FB1">
            <w:pPr>
              <w:rPr>
                <w:rStyle w:val="IntenseEmphasis"/>
                <w:rFonts w:cs="Arial"/>
                <w:b w:val="0"/>
                <w:sz w:val="24"/>
                <w:szCs w:val="24"/>
              </w:rPr>
            </w:pPr>
            <w:r w:rsidRPr="00150653">
              <w:rPr>
                <w:rStyle w:val="IntenseEmphasis"/>
                <w:rFonts w:cs="Arial"/>
                <w:b w:val="0"/>
                <w:sz w:val="24"/>
                <w:szCs w:val="24"/>
              </w:rPr>
              <w:t xml:space="preserve">Local </w:t>
            </w:r>
            <w:r w:rsidR="002D3D74" w:rsidRPr="00150653">
              <w:rPr>
                <w:rStyle w:val="IntenseEmphasis"/>
                <w:rFonts w:cs="Arial"/>
                <w:b w:val="0"/>
                <w:sz w:val="24"/>
                <w:szCs w:val="24"/>
              </w:rPr>
              <w:t xml:space="preserve">Municipal </w:t>
            </w:r>
            <w:r w:rsidRPr="00150653">
              <w:rPr>
                <w:rStyle w:val="IntenseEmphasis"/>
                <w:rFonts w:cs="Arial"/>
                <w:b w:val="0"/>
                <w:sz w:val="24"/>
                <w:szCs w:val="24"/>
              </w:rPr>
              <w:t xml:space="preserve">Planners </w:t>
            </w:r>
            <w:r w:rsidR="002D3D74" w:rsidRPr="00150653">
              <w:rPr>
                <w:rStyle w:val="IntenseEmphasis"/>
                <w:rFonts w:cs="Arial"/>
                <w:b w:val="0"/>
                <w:sz w:val="24"/>
                <w:szCs w:val="24"/>
              </w:rPr>
              <w:t>Comments</w:t>
            </w:r>
          </w:p>
        </w:tc>
        <w:tc>
          <w:tcPr>
            <w:tcW w:w="6300" w:type="dxa"/>
          </w:tcPr>
          <w:p w14:paraId="5A516A69" w14:textId="254A2AE6" w:rsidR="00012FB1" w:rsidRPr="00150653" w:rsidRDefault="002D3D74" w:rsidP="002D3D74">
            <w:pPr>
              <w:pStyle w:val="ListParagraph"/>
              <w:numPr>
                <w:ilvl w:val="0"/>
                <w:numId w:val="23"/>
              </w:numPr>
              <w:ind w:left="341"/>
              <w:rPr>
                <w:rStyle w:val="IntenseEmphasis"/>
                <w:rFonts w:cs="Arial"/>
                <w:b w:val="0"/>
                <w:sz w:val="24"/>
                <w:szCs w:val="24"/>
              </w:rPr>
            </w:pPr>
            <w:r w:rsidRPr="00150653">
              <w:rPr>
                <w:rStyle w:val="IntenseEmphasis"/>
                <w:rFonts w:cs="Arial"/>
                <w:b w:val="0"/>
                <w:sz w:val="24"/>
                <w:szCs w:val="24"/>
              </w:rPr>
              <w:t>In a verbal discussion with municipal planners from across Grey, it as noted that the County’s Primary Settlement Area density policies can been seen as a barrier to supporting new higher density residential growth such as apartment buildings.</w:t>
            </w:r>
          </w:p>
        </w:tc>
        <w:tc>
          <w:tcPr>
            <w:tcW w:w="7020" w:type="dxa"/>
          </w:tcPr>
          <w:p w14:paraId="006C2852" w14:textId="15DD6D5C" w:rsidR="00012FB1" w:rsidRPr="00150653" w:rsidRDefault="002D3D74" w:rsidP="00012FB1">
            <w:pPr>
              <w:rPr>
                <w:rStyle w:val="IntenseEmphasis"/>
                <w:rFonts w:cs="Arial"/>
                <w:b w:val="0"/>
                <w:sz w:val="24"/>
                <w:szCs w:val="24"/>
              </w:rPr>
            </w:pPr>
            <w:r w:rsidRPr="00150653">
              <w:rPr>
                <w:rStyle w:val="IntenseEmphasis"/>
                <w:rFonts w:cs="Arial"/>
                <w:b w:val="0"/>
                <w:sz w:val="24"/>
                <w:szCs w:val="24"/>
              </w:rPr>
              <w:t>A new subsection (7) is added</w:t>
            </w:r>
            <w:r w:rsidR="0090763F" w:rsidRPr="00150653">
              <w:rPr>
                <w:rStyle w:val="IntenseEmphasis"/>
                <w:rFonts w:cs="Arial"/>
                <w:b w:val="0"/>
                <w:sz w:val="24"/>
                <w:szCs w:val="24"/>
              </w:rPr>
              <w:t xml:space="preserve"> </w:t>
            </w:r>
            <w:r w:rsidR="0090763F" w:rsidRPr="00150653">
              <w:rPr>
                <w:rStyle w:val="IntenseEmphasis"/>
                <w:rFonts w:cs="Arial"/>
                <w:b w:val="0"/>
                <w:bCs w:val="0"/>
                <w:sz w:val="24"/>
                <w:szCs w:val="24"/>
              </w:rPr>
              <w:t>to section 3.5</w:t>
            </w:r>
            <w:r w:rsidRPr="00150653">
              <w:rPr>
                <w:rStyle w:val="IntenseEmphasis"/>
                <w:rFonts w:cs="Arial"/>
                <w:b w:val="0"/>
                <w:sz w:val="24"/>
                <w:szCs w:val="24"/>
              </w:rPr>
              <w:t xml:space="preserve"> to clarify that apartment buildings and mixed</w:t>
            </w:r>
            <w:r w:rsidR="00380FBC" w:rsidRPr="00150653">
              <w:rPr>
                <w:rStyle w:val="IntenseEmphasis"/>
                <w:rFonts w:cs="Arial"/>
                <w:b w:val="0"/>
                <w:sz w:val="24"/>
                <w:szCs w:val="24"/>
              </w:rPr>
              <w:t>-</w:t>
            </w:r>
            <w:r w:rsidRPr="00150653">
              <w:rPr>
                <w:rStyle w:val="IntenseEmphasis"/>
                <w:rFonts w:cs="Arial"/>
                <w:b w:val="0"/>
                <w:sz w:val="24"/>
                <w:szCs w:val="24"/>
              </w:rPr>
              <w:t xml:space="preserve">use developments will often exceed the County’s minimum density policies, but are needed and supported. </w:t>
            </w:r>
          </w:p>
        </w:tc>
        <w:tc>
          <w:tcPr>
            <w:tcW w:w="5670" w:type="dxa"/>
          </w:tcPr>
          <w:p w14:paraId="50539406" w14:textId="18CB82BE" w:rsidR="00012FB1" w:rsidRPr="00150653" w:rsidRDefault="002D3D74" w:rsidP="00012FB1">
            <w:pPr>
              <w:rPr>
                <w:rStyle w:val="IntenseEmphasis"/>
                <w:rFonts w:cs="Arial"/>
                <w:b w:val="0"/>
                <w:sz w:val="24"/>
                <w:szCs w:val="24"/>
              </w:rPr>
            </w:pPr>
            <w:r w:rsidRPr="00150653">
              <w:rPr>
                <w:rStyle w:val="IntenseEmphasis"/>
                <w:rFonts w:cs="Arial"/>
                <w:b w:val="0"/>
                <w:sz w:val="24"/>
                <w:szCs w:val="24"/>
              </w:rPr>
              <w:t>A new modification # 98 is proposed to address the comments.</w:t>
            </w:r>
          </w:p>
        </w:tc>
      </w:tr>
      <w:tr w:rsidR="00012FB1" w14:paraId="45182685" w14:textId="77777777" w:rsidTr="00C255DD">
        <w:trPr>
          <w:cantSplit/>
        </w:trPr>
        <w:tc>
          <w:tcPr>
            <w:tcW w:w="1615" w:type="dxa"/>
          </w:tcPr>
          <w:p w14:paraId="2EB6EB31" w14:textId="3847B2FB"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t>25</w:t>
            </w:r>
          </w:p>
        </w:tc>
        <w:tc>
          <w:tcPr>
            <w:tcW w:w="1710" w:type="dxa"/>
          </w:tcPr>
          <w:p w14:paraId="3A697A16" w14:textId="3896CFBC" w:rsidR="00012FB1" w:rsidRPr="00150653" w:rsidRDefault="00012FB1" w:rsidP="00012FB1">
            <w:pPr>
              <w:rPr>
                <w:rStyle w:val="IntenseEmphasis"/>
                <w:rFonts w:cs="Arial"/>
                <w:b w:val="0"/>
                <w:sz w:val="24"/>
                <w:szCs w:val="24"/>
              </w:rPr>
            </w:pPr>
            <w:r w:rsidRPr="00150653">
              <w:rPr>
                <w:rStyle w:val="IntenseEmphasis"/>
                <w:rFonts w:cs="Arial"/>
                <w:b w:val="0"/>
                <w:sz w:val="24"/>
                <w:szCs w:val="24"/>
              </w:rPr>
              <w:t>Brian Nelson</w:t>
            </w:r>
          </w:p>
        </w:tc>
        <w:tc>
          <w:tcPr>
            <w:tcW w:w="6300" w:type="dxa"/>
          </w:tcPr>
          <w:p w14:paraId="1FAF3067" w14:textId="3D9D5500" w:rsidR="001F1641" w:rsidRPr="00150653" w:rsidRDefault="001F1641" w:rsidP="001F1641">
            <w:pPr>
              <w:pStyle w:val="ListParagraph"/>
              <w:numPr>
                <w:ilvl w:val="0"/>
                <w:numId w:val="11"/>
              </w:numPr>
              <w:tabs>
                <w:tab w:val="clear" w:pos="720"/>
              </w:tabs>
              <w:ind w:left="346"/>
              <w:rPr>
                <w:rFonts w:ascii="Arial" w:eastAsia="Times New Roman" w:hAnsi="Arial" w:cs="Arial"/>
                <w:sz w:val="24"/>
                <w:szCs w:val="24"/>
              </w:rPr>
            </w:pPr>
            <w:r w:rsidRPr="00150653">
              <w:rPr>
                <w:rFonts w:ascii="Arial" w:eastAsia="Times New Roman" w:hAnsi="Arial" w:cs="Arial"/>
                <w:sz w:val="24"/>
                <w:szCs w:val="24"/>
              </w:rPr>
              <w:t>The County sh</w:t>
            </w:r>
            <w:r w:rsidR="00CC3C86" w:rsidRPr="00150653">
              <w:rPr>
                <w:rFonts w:ascii="Arial" w:eastAsia="Times New Roman" w:hAnsi="Arial" w:cs="Arial"/>
                <w:sz w:val="24"/>
                <w:szCs w:val="24"/>
              </w:rPr>
              <w:t>o</w:t>
            </w:r>
            <w:r w:rsidRPr="00150653">
              <w:rPr>
                <w:rFonts w:ascii="Arial" w:eastAsia="Times New Roman" w:hAnsi="Arial" w:cs="Arial"/>
                <w:sz w:val="24"/>
                <w:szCs w:val="24"/>
              </w:rPr>
              <w:t>uld allow TBM to complete studies related to the Town's capacity to manage growth in a manner that is financially, socially and environmentally sustainable prior to the adoption of OPA 11. The County’s numbers do not consider current constraints in the Town including:</w:t>
            </w:r>
          </w:p>
          <w:p w14:paraId="19196A0E" w14:textId="18A323EB" w:rsidR="001F1641" w:rsidRPr="00150653" w:rsidRDefault="001F1641" w:rsidP="001F1641">
            <w:pPr>
              <w:pStyle w:val="ListParagraph"/>
              <w:numPr>
                <w:ilvl w:val="0"/>
                <w:numId w:val="11"/>
              </w:numPr>
              <w:tabs>
                <w:tab w:val="clear" w:pos="720"/>
              </w:tabs>
              <w:rPr>
                <w:rFonts w:ascii="Arial" w:eastAsia="Times New Roman" w:hAnsi="Arial" w:cs="Arial"/>
                <w:sz w:val="24"/>
                <w:szCs w:val="24"/>
              </w:rPr>
            </w:pPr>
            <w:r w:rsidRPr="00150653">
              <w:rPr>
                <w:rFonts w:ascii="Arial" w:eastAsia="Times New Roman" w:hAnsi="Arial" w:cs="Arial"/>
                <w:sz w:val="24"/>
                <w:szCs w:val="24"/>
              </w:rPr>
              <w:t>limited and in many cases outdated and deficient public infrastructure,</w:t>
            </w:r>
          </w:p>
          <w:p w14:paraId="45A5B34E" w14:textId="7BD8483F" w:rsidR="001F1641" w:rsidRPr="00150653" w:rsidRDefault="001F1641" w:rsidP="001F1641">
            <w:pPr>
              <w:pStyle w:val="ListParagraph"/>
              <w:numPr>
                <w:ilvl w:val="0"/>
                <w:numId w:val="11"/>
              </w:numPr>
              <w:tabs>
                <w:tab w:val="clear" w:pos="720"/>
              </w:tabs>
              <w:rPr>
                <w:rFonts w:ascii="Arial" w:eastAsia="Times New Roman" w:hAnsi="Arial" w:cs="Arial"/>
                <w:sz w:val="24"/>
                <w:szCs w:val="24"/>
              </w:rPr>
            </w:pPr>
            <w:r w:rsidRPr="00150653">
              <w:rPr>
                <w:rFonts w:ascii="Arial" w:eastAsia="Times New Roman" w:hAnsi="Arial" w:cs="Arial"/>
                <w:sz w:val="24"/>
                <w:szCs w:val="24"/>
              </w:rPr>
              <w:t>a lack of essential services needed to create complete communities in many areas,</w:t>
            </w:r>
          </w:p>
          <w:p w14:paraId="335888A5" w14:textId="1F854699" w:rsidR="001F1641" w:rsidRPr="00150653" w:rsidRDefault="001F1641" w:rsidP="001F1641">
            <w:pPr>
              <w:pStyle w:val="ListParagraph"/>
              <w:numPr>
                <w:ilvl w:val="0"/>
                <w:numId w:val="11"/>
              </w:numPr>
              <w:tabs>
                <w:tab w:val="clear" w:pos="720"/>
              </w:tabs>
              <w:rPr>
                <w:rFonts w:ascii="Arial" w:eastAsia="Times New Roman" w:hAnsi="Arial" w:cs="Arial"/>
                <w:sz w:val="24"/>
                <w:szCs w:val="24"/>
              </w:rPr>
            </w:pPr>
            <w:r w:rsidRPr="00150653">
              <w:rPr>
                <w:rFonts w:ascii="Arial" w:eastAsia="Times New Roman" w:hAnsi="Arial" w:cs="Arial"/>
                <w:sz w:val="24"/>
                <w:szCs w:val="24"/>
              </w:rPr>
              <w:t xml:space="preserve">extensive specialty agricultural lands, </w:t>
            </w:r>
            <w:r w:rsidR="00CC3C86" w:rsidRPr="00150653">
              <w:rPr>
                <w:rFonts w:ascii="Arial" w:eastAsia="Times New Roman" w:hAnsi="Arial" w:cs="Arial"/>
                <w:sz w:val="24"/>
                <w:szCs w:val="24"/>
              </w:rPr>
              <w:t>and</w:t>
            </w:r>
          </w:p>
          <w:p w14:paraId="20194488" w14:textId="79FE0C30" w:rsidR="001F1641" w:rsidRPr="00150653" w:rsidRDefault="001F1641" w:rsidP="001F1641">
            <w:pPr>
              <w:pStyle w:val="ListParagraph"/>
              <w:numPr>
                <w:ilvl w:val="0"/>
                <w:numId w:val="11"/>
              </w:numPr>
              <w:tabs>
                <w:tab w:val="clear" w:pos="720"/>
              </w:tabs>
              <w:rPr>
                <w:rFonts w:ascii="Arial" w:eastAsia="Times New Roman" w:hAnsi="Arial" w:cs="Arial"/>
                <w:sz w:val="24"/>
                <w:szCs w:val="24"/>
              </w:rPr>
            </w:pPr>
            <w:r w:rsidRPr="00150653">
              <w:rPr>
                <w:rFonts w:ascii="Arial" w:eastAsia="Times New Roman" w:hAnsi="Arial" w:cs="Arial"/>
                <w:sz w:val="24"/>
                <w:szCs w:val="24"/>
              </w:rPr>
              <w:t>a broad range of critical natural systems that must be protected, including Escarpment lands, watersheds, Georgian Bay shoreline, woodlands, public open spaces, etc.</w:t>
            </w:r>
          </w:p>
          <w:p w14:paraId="7B7D7C2C" w14:textId="2745D8DD" w:rsidR="00012FB1" w:rsidRPr="00150653" w:rsidRDefault="001F1641" w:rsidP="001F1641">
            <w:pPr>
              <w:pStyle w:val="ListParagraph"/>
              <w:numPr>
                <w:ilvl w:val="0"/>
                <w:numId w:val="11"/>
              </w:numPr>
              <w:tabs>
                <w:tab w:val="clear" w:pos="720"/>
              </w:tabs>
              <w:ind w:left="346"/>
              <w:rPr>
                <w:rStyle w:val="IntenseEmphasis"/>
                <w:rFonts w:eastAsia="Times New Roman" w:cs="Arial"/>
                <w:b w:val="0"/>
                <w:bCs w:val="0"/>
                <w:sz w:val="24"/>
                <w:szCs w:val="24"/>
              </w:rPr>
            </w:pPr>
            <w:r w:rsidRPr="00150653">
              <w:rPr>
                <w:rFonts w:ascii="Arial" w:eastAsia="Times New Roman" w:hAnsi="Arial" w:cs="Arial"/>
                <w:sz w:val="24"/>
                <w:szCs w:val="24"/>
              </w:rPr>
              <w:t xml:space="preserve">Extrapolation of historical data to determine growth targets is simplistic, misleading, and focused narrowly on the provision of housing units. </w:t>
            </w:r>
          </w:p>
        </w:tc>
        <w:tc>
          <w:tcPr>
            <w:tcW w:w="7020" w:type="dxa"/>
          </w:tcPr>
          <w:p w14:paraId="69867ADD" w14:textId="77777777" w:rsidR="00380FBC" w:rsidRPr="00150653" w:rsidRDefault="00CC3C86" w:rsidP="00CC3C86">
            <w:pPr>
              <w:rPr>
                <w:rStyle w:val="IntenseEmphasis"/>
                <w:rFonts w:cs="Arial"/>
                <w:b w:val="0"/>
                <w:sz w:val="24"/>
                <w:szCs w:val="24"/>
              </w:rPr>
            </w:pPr>
            <w:r w:rsidRPr="00150653">
              <w:rPr>
                <w:rStyle w:val="IntenseEmphasis"/>
                <w:rFonts w:cs="Arial"/>
                <w:b w:val="0"/>
                <w:sz w:val="24"/>
                <w:szCs w:val="24"/>
              </w:rPr>
              <w:t>As per the response</w:t>
            </w:r>
            <w:r w:rsidR="00380FBC" w:rsidRPr="00150653">
              <w:rPr>
                <w:rStyle w:val="IntenseEmphasis"/>
                <w:rFonts w:cs="Arial"/>
                <w:b w:val="0"/>
                <w:sz w:val="24"/>
                <w:szCs w:val="24"/>
              </w:rPr>
              <w:t>s</w:t>
            </w:r>
            <w:r w:rsidRPr="00150653">
              <w:rPr>
                <w:rStyle w:val="IntenseEmphasis"/>
                <w:rFonts w:cs="Arial"/>
                <w:b w:val="0"/>
                <w:sz w:val="24"/>
                <w:szCs w:val="24"/>
              </w:rPr>
              <w:t xml:space="preserve"> to comment</w:t>
            </w:r>
            <w:r w:rsidR="00380FBC" w:rsidRPr="00150653">
              <w:rPr>
                <w:rStyle w:val="IntenseEmphasis"/>
                <w:rFonts w:cs="Arial"/>
                <w:b w:val="0"/>
                <w:sz w:val="24"/>
                <w:szCs w:val="24"/>
              </w:rPr>
              <w:t>s</w:t>
            </w:r>
            <w:r w:rsidRPr="00150653">
              <w:rPr>
                <w:rStyle w:val="IntenseEmphasis"/>
                <w:rFonts w:cs="Arial"/>
                <w:b w:val="0"/>
                <w:sz w:val="24"/>
                <w:szCs w:val="24"/>
              </w:rPr>
              <w:t xml:space="preserve"> # 14 </w:t>
            </w:r>
            <w:r w:rsidR="00380FBC" w:rsidRPr="00150653">
              <w:rPr>
                <w:rStyle w:val="IntenseEmphasis"/>
                <w:rFonts w:cs="Arial"/>
                <w:b w:val="0"/>
                <w:sz w:val="24"/>
                <w:szCs w:val="24"/>
              </w:rPr>
              <w:t xml:space="preserve">and 15 </w:t>
            </w:r>
            <w:r w:rsidRPr="00150653">
              <w:rPr>
                <w:rStyle w:val="IntenseEmphasis"/>
                <w:rFonts w:cs="Arial"/>
                <w:b w:val="0"/>
                <w:sz w:val="24"/>
                <w:szCs w:val="24"/>
              </w:rPr>
              <w:t xml:space="preserve">in this table, County staff </w:t>
            </w:r>
            <w:r w:rsidR="00380FBC" w:rsidRPr="00150653">
              <w:rPr>
                <w:rStyle w:val="IntenseEmphasis"/>
                <w:rFonts w:cs="Arial"/>
                <w:b w:val="0"/>
                <w:sz w:val="24"/>
                <w:szCs w:val="24"/>
              </w:rPr>
              <w:t>have deferred a decision on OPA 11 in order for the Town to complete their growth management work</w:t>
            </w:r>
            <w:r w:rsidRPr="00150653">
              <w:rPr>
                <w:rStyle w:val="IntenseEmphasis"/>
                <w:rFonts w:cs="Arial"/>
                <w:b w:val="0"/>
                <w:sz w:val="24"/>
                <w:szCs w:val="24"/>
              </w:rPr>
              <w:t xml:space="preserve">. </w:t>
            </w:r>
            <w:r w:rsidR="00380FBC" w:rsidRPr="00150653">
              <w:rPr>
                <w:rStyle w:val="IntenseEmphasis"/>
                <w:rFonts w:cs="Arial"/>
                <w:b w:val="0"/>
                <w:sz w:val="24"/>
                <w:szCs w:val="24"/>
              </w:rPr>
              <w:t xml:space="preserve">Town of The Blue Mountains consultants SGL and Parcel have concurred with the County’s growth projections and allocations. </w:t>
            </w:r>
          </w:p>
          <w:p w14:paraId="1811B08D" w14:textId="51C31837" w:rsidR="00012FB1" w:rsidRPr="00150653" w:rsidRDefault="00CC3C86" w:rsidP="00CC3C86">
            <w:pPr>
              <w:rPr>
                <w:rStyle w:val="IntenseEmphasis"/>
                <w:rFonts w:cs="Arial"/>
                <w:b w:val="0"/>
                <w:sz w:val="24"/>
                <w:szCs w:val="24"/>
              </w:rPr>
            </w:pPr>
            <w:r w:rsidRPr="00150653">
              <w:rPr>
                <w:rStyle w:val="IntenseEmphasis"/>
                <w:rFonts w:cs="Arial"/>
                <w:b w:val="0"/>
                <w:sz w:val="24"/>
                <w:szCs w:val="24"/>
              </w:rPr>
              <w:t xml:space="preserve">County staff acknowledge Mr. Nelson’s comments about constraints that may have an impact on the Town’s ability to accommodate growth in the future.  As the Town works through </w:t>
            </w:r>
            <w:r w:rsidR="00380FBC" w:rsidRPr="00150653">
              <w:rPr>
                <w:rStyle w:val="IntenseEmphasis"/>
                <w:rFonts w:cs="Arial"/>
                <w:b w:val="0"/>
                <w:sz w:val="24"/>
                <w:szCs w:val="24"/>
              </w:rPr>
              <w:t>future studies</w:t>
            </w:r>
            <w:r w:rsidRPr="00150653">
              <w:rPr>
                <w:rStyle w:val="IntenseEmphasis"/>
                <w:rFonts w:cs="Arial"/>
                <w:b w:val="0"/>
                <w:sz w:val="24"/>
                <w:szCs w:val="24"/>
              </w:rPr>
              <w:t xml:space="preserve"> </w:t>
            </w:r>
            <w:r w:rsidR="00380FBC" w:rsidRPr="00150653">
              <w:rPr>
                <w:rStyle w:val="IntenseEmphasis"/>
                <w:rFonts w:cs="Arial"/>
                <w:b w:val="0"/>
                <w:sz w:val="24"/>
                <w:szCs w:val="24"/>
              </w:rPr>
              <w:t>or</w:t>
            </w:r>
            <w:r w:rsidRPr="00150653">
              <w:rPr>
                <w:rStyle w:val="IntenseEmphasis"/>
                <w:rFonts w:cs="Arial"/>
                <w:b w:val="0"/>
                <w:sz w:val="24"/>
                <w:szCs w:val="24"/>
              </w:rPr>
              <w:t xml:space="preserve"> infrastructure planning exercises, County staff are happy to consider further changes to the County Plan if necessary. </w:t>
            </w:r>
          </w:p>
        </w:tc>
        <w:tc>
          <w:tcPr>
            <w:tcW w:w="5670" w:type="dxa"/>
          </w:tcPr>
          <w:p w14:paraId="79AEE1C4" w14:textId="2B20A25E" w:rsidR="00012FB1" w:rsidRPr="00150653" w:rsidRDefault="00CC3C86" w:rsidP="00012FB1">
            <w:pPr>
              <w:rPr>
                <w:rStyle w:val="IntenseEmphasis"/>
                <w:rFonts w:cs="Arial"/>
                <w:bCs w:val="0"/>
                <w:sz w:val="24"/>
                <w:szCs w:val="24"/>
              </w:rPr>
            </w:pPr>
            <w:r w:rsidRPr="00150653">
              <w:rPr>
                <w:rStyle w:val="IntenseEmphasis"/>
                <w:rFonts w:cs="Arial"/>
                <w:b w:val="0"/>
                <w:sz w:val="24"/>
                <w:szCs w:val="24"/>
              </w:rPr>
              <w:t>No further changes needed at this time.</w:t>
            </w:r>
          </w:p>
        </w:tc>
      </w:tr>
      <w:tr w:rsidR="00012FB1" w14:paraId="1D082912" w14:textId="77777777" w:rsidTr="00C255DD">
        <w:trPr>
          <w:cantSplit/>
        </w:trPr>
        <w:tc>
          <w:tcPr>
            <w:tcW w:w="1615" w:type="dxa"/>
          </w:tcPr>
          <w:p w14:paraId="4A8AA225" w14:textId="675FCDBD" w:rsidR="00012FB1" w:rsidRPr="00150653" w:rsidRDefault="00012FB1" w:rsidP="00012FB1">
            <w:pPr>
              <w:jc w:val="center"/>
              <w:rPr>
                <w:rStyle w:val="IntenseEmphasis"/>
                <w:rFonts w:cs="Arial"/>
                <w:b w:val="0"/>
                <w:sz w:val="24"/>
                <w:szCs w:val="24"/>
              </w:rPr>
            </w:pPr>
            <w:r w:rsidRPr="00150653">
              <w:rPr>
                <w:rStyle w:val="IntenseEmphasis"/>
                <w:rFonts w:cs="Arial"/>
                <w:b w:val="0"/>
                <w:sz w:val="24"/>
                <w:szCs w:val="24"/>
              </w:rPr>
              <w:t>26</w:t>
            </w:r>
          </w:p>
        </w:tc>
        <w:tc>
          <w:tcPr>
            <w:tcW w:w="1710" w:type="dxa"/>
          </w:tcPr>
          <w:p w14:paraId="437B3983" w14:textId="33D67711" w:rsidR="00012FB1" w:rsidRPr="00150653" w:rsidRDefault="00012FB1" w:rsidP="00012FB1">
            <w:pPr>
              <w:rPr>
                <w:rStyle w:val="IntenseEmphasis"/>
                <w:rFonts w:cs="Arial"/>
                <w:b w:val="0"/>
                <w:sz w:val="24"/>
                <w:szCs w:val="24"/>
              </w:rPr>
            </w:pPr>
            <w:r w:rsidRPr="00150653">
              <w:rPr>
                <w:rStyle w:val="IntenseEmphasis"/>
                <w:rFonts w:cs="Arial"/>
                <w:b w:val="0"/>
                <w:sz w:val="24"/>
                <w:szCs w:val="24"/>
              </w:rPr>
              <w:t>Pamela Spence</w:t>
            </w:r>
          </w:p>
        </w:tc>
        <w:tc>
          <w:tcPr>
            <w:tcW w:w="6300" w:type="dxa"/>
          </w:tcPr>
          <w:p w14:paraId="695A28C9" w14:textId="6CAD997A" w:rsidR="00012FB1" w:rsidRPr="00150653" w:rsidRDefault="00012FB1" w:rsidP="00012FB1">
            <w:pPr>
              <w:numPr>
                <w:ilvl w:val="0"/>
                <w:numId w:val="23"/>
              </w:numPr>
              <w:ind w:left="348"/>
              <w:rPr>
                <w:rStyle w:val="IntenseEmphasis"/>
                <w:rFonts w:cs="Arial"/>
                <w:b w:val="0"/>
                <w:sz w:val="24"/>
                <w:szCs w:val="24"/>
              </w:rPr>
            </w:pPr>
            <w:r w:rsidRPr="00150653">
              <w:rPr>
                <w:rFonts w:ascii="Arial" w:hAnsi="Arial" w:cs="Arial"/>
                <w:bCs/>
                <w:sz w:val="24"/>
                <w:szCs w:val="24"/>
              </w:rPr>
              <w:t>Questions about the growth numbers, employment projections, and the seasonal population projections and how they impact the Town of The Blue Mountains</w:t>
            </w:r>
          </w:p>
        </w:tc>
        <w:tc>
          <w:tcPr>
            <w:tcW w:w="7020" w:type="dxa"/>
          </w:tcPr>
          <w:p w14:paraId="42DB8AD3" w14:textId="6362D769" w:rsidR="00012FB1" w:rsidRPr="00150653" w:rsidRDefault="00994977" w:rsidP="00012FB1">
            <w:pPr>
              <w:rPr>
                <w:rStyle w:val="IntenseEmphasis"/>
                <w:rFonts w:cs="Arial"/>
                <w:b w:val="0"/>
                <w:sz w:val="24"/>
                <w:szCs w:val="24"/>
              </w:rPr>
            </w:pPr>
            <w:r w:rsidRPr="00150653">
              <w:rPr>
                <w:rStyle w:val="IntenseEmphasis"/>
                <w:rFonts w:cs="Arial"/>
                <w:b w:val="0"/>
                <w:sz w:val="24"/>
                <w:szCs w:val="24"/>
              </w:rPr>
              <w:t>County staff respond</w:t>
            </w:r>
            <w:r w:rsidR="00380FBC" w:rsidRPr="00150653">
              <w:rPr>
                <w:rStyle w:val="IntenseEmphasis"/>
                <w:rFonts w:cs="Arial"/>
                <w:b w:val="0"/>
                <w:sz w:val="24"/>
                <w:szCs w:val="24"/>
              </w:rPr>
              <w:t>ed</w:t>
            </w:r>
            <w:r w:rsidR="00932BCA" w:rsidRPr="00150653">
              <w:rPr>
                <w:rStyle w:val="IntenseEmphasis"/>
                <w:rFonts w:cs="Arial"/>
                <w:b w:val="0"/>
                <w:sz w:val="24"/>
                <w:szCs w:val="24"/>
              </w:rPr>
              <w:t xml:space="preserve"> directly</w:t>
            </w:r>
            <w:r w:rsidRPr="00150653">
              <w:rPr>
                <w:rStyle w:val="IntenseEmphasis"/>
                <w:rFonts w:cs="Arial"/>
                <w:b w:val="0"/>
                <w:sz w:val="24"/>
                <w:szCs w:val="24"/>
              </w:rPr>
              <w:t xml:space="preserve"> via email to Ms. Spence, which later informed the Blue Mountain Ratepayers Association comments. </w:t>
            </w:r>
          </w:p>
        </w:tc>
        <w:tc>
          <w:tcPr>
            <w:tcW w:w="5670" w:type="dxa"/>
          </w:tcPr>
          <w:p w14:paraId="7B699864" w14:textId="440677D8" w:rsidR="00012FB1" w:rsidRPr="00150653" w:rsidRDefault="00994977" w:rsidP="00012FB1">
            <w:pPr>
              <w:rPr>
                <w:rStyle w:val="IntenseEmphasis"/>
                <w:rFonts w:cs="Arial"/>
                <w:bCs w:val="0"/>
                <w:sz w:val="24"/>
                <w:szCs w:val="24"/>
              </w:rPr>
            </w:pPr>
            <w:r w:rsidRPr="00150653">
              <w:rPr>
                <w:rStyle w:val="IntenseEmphasis"/>
                <w:rFonts w:cs="Arial"/>
                <w:b w:val="0"/>
                <w:sz w:val="24"/>
                <w:szCs w:val="24"/>
              </w:rPr>
              <w:t>No further changes needed at this time.</w:t>
            </w:r>
          </w:p>
        </w:tc>
      </w:tr>
      <w:tr w:rsidR="008C513E" w14:paraId="35FBC16E" w14:textId="77777777" w:rsidTr="00C255DD">
        <w:trPr>
          <w:cantSplit/>
        </w:trPr>
        <w:tc>
          <w:tcPr>
            <w:tcW w:w="1615" w:type="dxa"/>
          </w:tcPr>
          <w:p w14:paraId="7D0A7FE9" w14:textId="0B6E589E" w:rsidR="008C513E" w:rsidRPr="00150653" w:rsidRDefault="008C513E" w:rsidP="008C513E">
            <w:pPr>
              <w:jc w:val="center"/>
              <w:rPr>
                <w:rStyle w:val="IntenseEmphasis"/>
                <w:rFonts w:cs="Arial"/>
                <w:b w:val="0"/>
                <w:sz w:val="24"/>
                <w:szCs w:val="24"/>
              </w:rPr>
            </w:pPr>
            <w:r w:rsidRPr="00150653">
              <w:rPr>
                <w:rStyle w:val="IntenseEmphasis"/>
                <w:rFonts w:cs="Arial"/>
                <w:b w:val="0"/>
                <w:sz w:val="24"/>
                <w:szCs w:val="24"/>
              </w:rPr>
              <w:lastRenderedPageBreak/>
              <w:t>27</w:t>
            </w:r>
          </w:p>
        </w:tc>
        <w:tc>
          <w:tcPr>
            <w:tcW w:w="1710" w:type="dxa"/>
          </w:tcPr>
          <w:p w14:paraId="16D9FFEA" w14:textId="6740941B" w:rsidR="008C513E" w:rsidRPr="00150653" w:rsidRDefault="008C513E" w:rsidP="008C513E">
            <w:pPr>
              <w:rPr>
                <w:rStyle w:val="IntenseEmphasis"/>
                <w:rFonts w:cs="Arial"/>
                <w:b w:val="0"/>
                <w:sz w:val="24"/>
                <w:szCs w:val="24"/>
              </w:rPr>
            </w:pPr>
            <w:r w:rsidRPr="00150653">
              <w:rPr>
                <w:rStyle w:val="IntenseEmphasis"/>
                <w:rFonts w:cs="Arial"/>
                <w:b w:val="0"/>
                <w:sz w:val="24"/>
                <w:szCs w:val="24"/>
              </w:rPr>
              <w:t>Lucy Richmond</w:t>
            </w:r>
          </w:p>
        </w:tc>
        <w:tc>
          <w:tcPr>
            <w:tcW w:w="6300" w:type="dxa"/>
          </w:tcPr>
          <w:p w14:paraId="1854724B" w14:textId="77777777" w:rsidR="008C513E" w:rsidRPr="00150653" w:rsidRDefault="008C513E" w:rsidP="008C513E">
            <w:pPr>
              <w:pStyle w:val="ListParagraph"/>
              <w:numPr>
                <w:ilvl w:val="0"/>
                <w:numId w:val="23"/>
              </w:numPr>
              <w:ind w:left="346"/>
              <w:rPr>
                <w:rStyle w:val="IntenseEmphasis"/>
                <w:rFonts w:cs="Arial"/>
                <w:b w:val="0"/>
                <w:sz w:val="24"/>
                <w:szCs w:val="24"/>
              </w:rPr>
            </w:pPr>
            <w:r w:rsidRPr="00150653">
              <w:rPr>
                <w:rStyle w:val="IntenseEmphasis"/>
                <w:rFonts w:cs="Arial"/>
                <w:b w:val="0"/>
                <w:sz w:val="24"/>
                <w:szCs w:val="24"/>
              </w:rPr>
              <w:t>In the 2019 County Official Plan a new settlement area is established in the Town of The Blue Mountains called Residential Resort.</w:t>
            </w:r>
          </w:p>
          <w:p w14:paraId="443B67A2" w14:textId="236205A1" w:rsidR="008C513E" w:rsidRPr="00150653" w:rsidRDefault="008C513E" w:rsidP="008C513E">
            <w:pPr>
              <w:pStyle w:val="ListParagraph"/>
              <w:numPr>
                <w:ilvl w:val="0"/>
                <w:numId w:val="23"/>
              </w:numPr>
              <w:ind w:left="346"/>
              <w:rPr>
                <w:rStyle w:val="IntenseEmphasis"/>
                <w:rFonts w:cs="Arial"/>
                <w:b w:val="0"/>
                <w:sz w:val="24"/>
                <w:szCs w:val="24"/>
              </w:rPr>
            </w:pPr>
            <w:r w:rsidRPr="00150653">
              <w:rPr>
                <w:rFonts w:ascii="Arial" w:hAnsi="Arial" w:cs="Arial"/>
                <w:sz w:val="24"/>
                <w:szCs w:val="24"/>
              </w:rPr>
              <w:t xml:space="preserve">If the Recreational Residential Land Use of the Town has been legitimately re-designated by the County to </w:t>
            </w:r>
            <w:r w:rsidR="00932BCA" w:rsidRPr="00150653">
              <w:rPr>
                <w:rFonts w:ascii="Arial" w:hAnsi="Arial" w:cs="Arial"/>
                <w:sz w:val="24"/>
                <w:szCs w:val="24"/>
              </w:rPr>
              <w:t>“</w:t>
            </w:r>
            <w:r w:rsidRPr="00150653">
              <w:rPr>
                <w:rFonts w:ascii="Arial" w:hAnsi="Arial" w:cs="Arial"/>
                <w:sz w:val="24"/>
                <w:szCs w:val="24"/>
              </w:rPr>
              <w:t>Settlement Area" under the "Places to Grow Act", growth will no longer be limited to a maximum density of 10 units per Hectare, plus 40% Open Space as written in the Town’s current Official Plan. When the plan is reviewed and updated, the new density limit will automatically be, 20 units per hectare, minimum, as it is for every other Settlement Area designated in Ontario under the Act. Furthermore, the Province directs intensification to "Settlement Areas": no upper limit is stated.</w:t>
            </w:r>
          </w:p>
        </w:tc>
        <w:tc>
          <w:tcPr>
            <w:tcW w:w="7020" w:type="dxa"/>
          </w:tcPr>
          <w:p w14:paraId="203A332E" w14:textId="379F8DA0" w:rsidR="008C513E" w:rsidRPr="00150653" w:rsidRDefault="008C513E" w:rsidP="008C513E">
            <w:pPr>
              <w:rPr>
                <w:rStyle w:val="IntenseEmphasis"/>
                <w:rFonts w:cs="Arial"/>
                <w:b w:val="0"/>
                <w:sz w:val="24"/>
                <w:szCs w:val="24"/>
              </w:rPr>
            </w:pPr>
            <w:r w:rsidRPr="00150653">
              <w:rPr>
                <w:rStyle w:val="IntenseEmphasis"/>
                <w:rFonts w:cs="Arial"/>
                <w:b w:val="0"/>
                <w:sz w:val="24"/>
                <w:szCs w:val="24"/>
              </w:rPr>
              <w:t>The County’s 2012 Official Plan designated the Recreational Resort Area settlement area designation which is what Ms. Richmond is referring to. The 2019 County Official Plan also maps these lands, but they were not ‘new’ to the 2019 Official Plan. OPA 11 has not proposed to change the minimum density for the Recreational Resort Area</w:t>
            </w:r>
            <w:r w:rsidR="00932BCA" w:rsidRPr="00150653">
              <w:rPr>
                <w:rStyle w:val="IntenseEmphasis"/>
                <w:rFonts w:cs="Arial"/>
                <w:b w:val="0"/>
                <w:sz w:val="24"/>
                <w:szCs w:val="24"/>
              </w:rPr>
              <w:t xml:space="preserve"> </w:t>
            </w:r>
            <w:r w:rsidR="00932BCA" w:rsidRPr="00150653">
              <w:rPr>
                <w:rStyle w:val="IntenseEmphasis"/>
                <w:rFonts w:cs="Arial"/>
                <w:b w:val="0"/>
                <w:bCs w:val="0"/>
                <w:sz w:val="24"/>
                <w:szCs w:val="24"/>
              </w:rPr>
              <w:t>(though the County is renaming it the Recreational Resort Settlement Area to avoid any confusion)</w:t>
            </w:r>
            <w:r w:rsidRPr="00150653">
              <w:rPr>
                <w:rStyle w:val="IntenseEmphasis"/>
                <w:rFonts w:cs="Arial"/>
                <w:b w:val="0"/>
                <w:sz w:val="24"/>
                <w:szCs w:val="24"/>
              </w:rPr>
              <w:t>, and still defers to the Town Official Plan’s density. Fu</w:t>
            </w:r>
            <w:r w:rsidR="00EC0270" w:rsidRPr="00150653">
              <w:rPr>
                <w:rStyle w:val="IntenseEmphasis"/>
                <w:rFonts w:cs="Arial"/>
                <w:b w:val="0"/>
                <w:sz w:val="24"/>
                <w:szCs w:val="24"/>
              </w:rPr>
              <w:t>ture</w:t>
            </w:r>
            <w:r w:rsidRPr="00150653">
              <w:rPr>
                <w:rStyle w:val="IntenseEmphasis"/>
                <w:rFonts w:cs="Arial"/>
                <w:b w:val="0"/>
                <w:sz w:val="24"/>
                <w:szCs w:val="24"/>
              </w:rPr>
              <w:t xml:space="preserve"> changes to the Town Plan could come at the time of the Town’s Official Plan Review, based on any changed requirements from the Province</w:t>
            </w:r>
            <w:r w:rsidR="00EC0270" w:rsidRPr="00150653">
              <w:rPr>
                <w:rStyle w:val="IntenseEmphasis"/>
                <w:rFonts w:cs="Arial"/>
                <w:b w:val="0"/>
                <w:sz w:val="24"/>
                <w:szCs w:val="24"/>
              </w:rPr>
              <w:t xml:space="preserve"> (legislative or policy)</w:t>
            </w:r>
            <w:r w:rsidRPr="00150653">
              <w:rPr>
                <w:rStyle w:val="IntenseEmphasis"/>
                <w:rFonts w:cs="Arial"/>
                <w:b w:val="0"/>
                <w:sz w:val="24"/>
                <w:szCs w:val="24"/>
              </w:rPr>
              <w:t xml:space="preserve">, or a desire for change from the Town, but at this time OPA 11 is not requiring a change in density policies in the Recreational Resort </w:t>
            </w:r>
            <w:r w:rsidR="00932BCA" w:rsidRPr="00150653">
              <w:rPr>
                <w:rStyle w:val="IntenseEmphasis"/>
                <w:rFonts w:cs="Arial"/>
                <w:b w:val="0"/>
                <w:sz w:val="24"/>
                <w:szCs w:val="24"/>
              </w:rPr>
              <w:t xml:space="preserve">Settlement </w:t>
            </w:r>
            <w:r w:rsidRPr="00150653">
              <w:rPr>
                <w:rStyle w:val="IntenseEmphasis"/>
                <w:rFonts w:cs="Arial"/>
                <w:b w:val="0"/>
                <w:sz w:val="24"/>
                <w:szCs w:val="24"/>
              </w:rPr>
              <w:t>Area</w:t>
            </w:r>
            <w:r w:rsidR="00932BCA" w:rsidRPr="00150653">
              <w:rPr>
                <w:rStyle w:val="IntenseEmphasis"/>
                <w:rFonts w:cs="Arial"/>
                <w:b w:val="0"/>
                <w:sz w:val="24"/>
                <w:szCs w:val="24"/>
              </w:rPr>
              <w:t xml:space="preserve"> (as it is proposed to be renamed)</w:t>
            </w:r>
            <w:r w:rsidRPr="00150653">
              <w:rPr>
                <w:rStyle w:val="IntenseEmphasis"/>
                <w:rFonts w:cs="Arial"/>
                <w:b w:val="0"/>
                <w:sz w:val="24"/>
                <w:szCs w:val="24"/>
              </w:rPr>
              <w:t xml:space="preserve">.  </w:t>
            </w:r>
          </w:p>
          <w:p w14:paraId="36039176" w14:textId="51A80012" w:rsidR="008C513E" w:rsidRPr="00150653" w:rsidRDefault="008C513E" w:rsidP="008C513E">
            <w:pPr>
              <w:rPr>
                <w:rStyle w:val="IntenseEmphasis"/>
                <w:rFonts w:cs="Arial"/>
                <w:b w:val="0"/>
                <w:bCs w:val="0"/>
                <w:sz w:val="24"/>
                <w:szCs w:val="24"/>
              </w:rPr>
            </w:pPr>
            <w:r w:rsidRPr="00150653">
              <w:rPr>
                <w:rStyle w:val="IntenseEmphasis"/>
                <w:rFonts w:cs="Arial"/>
                <w:b w:val="0"/>
                <w:sz w:val="24"/>
                <w:szCs w:val="24"/>
              </w:rPr>
              <w:t>It is also worth noting that Grey County is not subject to the policies of the Provincial Growth Plan.</w:t>
            </w:r>
          </w:p>
        </w:tc>
        <w:tc>
          <w:tcPr>
            <w:tcW w:w="5670" w:type="dxa"/>
          </w:tcPr>
          <w:p w14:paraId="41F02D04" w14:textId="5DDC5F73" w:rsidR="008C513E" w:rsidRPr="00150653" w:rsidRDefault="008C513E" w:rsidP="008C513E">
            <w:pPr>
              <w:rPr>
                <w:rStyle w:val="IntenseEmphasis"/>
                <w:rFonts w:cs="Arial"/>
                <w:b w:val="0"/>
                <w:sz w:val="24"/>
                <w:szCs w:val="24"/>
              </w:rPr>
            </w:pPr>
            <w:r w:rsidRPr="00150653">
              <w:rPr>
                <w:rStyle w:val="IntenseEmphasis"/>
                <w:rFonts w:cs="Arial"/>
                <w:b w:val="0"/>
                <w:sz w:val="24"/>
                <w:szCs w:val="24"/>
              </w:rPr>
              <w:t>No further changes needed at this time.</w:t>
            </w:r>
          </w:p>
        </w:tc>
      </w:tr>
      <w:tr w:rsidR="008C513E" w14:paraId="585C57B5" w14:textId="77777777" w:rsidTr="00C255DD">
        <w:trPr>
          <w:cantSplit/>
        </w:trPr>
        <w:tc>
          <w:tcPr>
            <w:tcW w:w="1615" w:type="dxa"/>
          </w:tcPr>
          <w:p w14:paraId="5D1C4B03" w14:textId="205B5328" w:rsidR="008C513E" w:rsidRPr="00150653" w:rsidRDefault="008C513E" w:rsidP="008C513E">
            <w:pPr>
              <w:jc w:val="center"/>
              <w:rPr>
                <w:rStyle w:val="IntenseEmphasis"/>
                <w:rFonts w:cs="Arial"/>
                <w:b w:val="0"/>
                <w:sz w:val="24"/>
                <w:szCs w:val="24"/>
              </w:rPr>
            </w:pPr>
            <w:r w:rsidRPr="00150653">
              <w:rPr>
                <w:rStyle w:val="IntenseEmphasis"/>
                <w:rFonts w:cs="Arial"/>
                <w:b w:val="0"/>
                <w:sz w:val="24"/>
                <w:szCs w:val="24"/>
              </w:rPr>
              <w:t>28</w:t>
            </w:r>
          </w:p>
        </w:tc>
        <w:tc>
          <w:tcPr>
            <w:tcW w:w="1710" w:type="dxa"/>
          </w:tcPr>
          <w:p w14:paraId="2176AA21" w14:textId="606E5BCB" w:rsidR="008C513E" w:rsidRPr="00150653" w:rsidRDefault="008C513E" w:rsidP="008C513E">
            <w:pPr>
              <w:rPr>
                <w:rStyle w:val="IntenseEmphasis"/>
                <w:rFonts w:cs="Arial"/>
                <w:b w:val="0"/>
                <w:sz w:val="24"/>
                <w:szCs w:val="24"/>
              </w:rPr>
            </w:pPr>
            <w:r w:rsidRPr="00150653">
              <w:rPr>
                <w:rStyle w:val="IntenseEmphasis"/>
                <w:rFonts w:cs="Arial"/>
                <w:b w:val="0"/>
                <w:sz w:val="24"/>
                <w:szCs w:val="24"/>
              </w:rPr>
              <w:t>Township of Wellington North</w:t>
            </w:r>
          </w:p>
        </w:tc>
        <w:tc>
          <w:tcPr>
            <w:tcW w:w="6300" w:type="dxa"/>
          </w:tcPr>
          <w:p w14:paraId="60696703" w14:textId="04C4708A" w:rsidR="008C513E" w:rsidRPr="00150653" w:rsidRDefault="008C513E" w:rsidP="008C513E">
            <w:pPr>
              <w:pStyle w:val="ListParagraph"/>
              <w:numPr>
                <w:ilvl w:val="0"/>
                <w:numId w:val="23"/>
              </w:numPr>
              <w:ind w:left="346"/>
              <w:rPr>
                <w:rStyle w:val="IntenseEmphasis"/>
                <w:rFonts w:cs="Arial"/>
                <w:b w:val="0"/>
                <w:sz w:val="24"/>
                <w:szCs w:val="24"/>
              </w:rPr>
            </w:pPr>
            <w:r w:rsidRPr="00150653">
              <w:rPr>
                <w:rStyle w:val="IntenseEmphasis"/>
                <w:rFonts w:cs="Arial"/>
                <w:b w:val="0"/>
                <w:sz w:val="24"/>
                <w:szCs w:val="24"/>
              </w:rPr>
              <w:t>Need to look at lands in West Grey for the possible expansion of industrial land supply in Wellington North.</w:t>
            </w:r>
          </w:p>
        </w:tc>
        <w:tc>
          <w:tcPr>
            <w:tcW w:w="7020" w:type="dxa"/>
          </w:tcPr>
          <w:p w14:paraId="46A1D2AE" w14:textId="1B435676" w:rsidR="008C513E" w:rsidRPr="00150653" w:rsidRDefault="00B84947" w:rsidP="008C513E">
            <w:pPr>
              <w:rPr>
                <w:rStyle w:val="IntenseEmphasis"/>
                <w:rFonts w:cs="Arial"/>
                <w:b w:val="0"/>
                <w:bCs w:val="0"/>
                <w:sz w:val="24"/>
                <w:szCs w:val="24"/>
              </w:rPr>
            </w:pPr>
            <w:r w:rsidRPr="00150653">
              <w:rPr>
                <w:rStyle w:val="IntenseEmphasis"/>
                <w:rFonts w:cs="Arial"/>
                <w:b w:val="0"/>
                <w:bCs w:val="0"/>
                <w:sz w:val="24"/>
                <w:szCs w:val="24"/>
              </w:rPr>
              <w:t xml:space="preserve">Grey County is not considering any boundary expansions in this area at this time as part of OPA 11. Grey County would be happy to explore this matter future with Wellington North, Wellington County, and the Municipality of West Grey, via a separate exercise. </w:t>
            </w:r>
          </w:p>
        </w:tc>
        <w:tc>
          <w:tcPr>
            <w:tcW w:w="5670" w:type="dxa"/>
          </w:tcPr>
          <w:p w14:paraId="491C28F7" w14:textId="23508865" w:rsidR="009D4452" w:rsidRPr="004209C2" w:rsidRDefault="004209C2" w:rsidP="008C513E">
            <w:pPr>
              <w:rPr>
                <w:rStyle w:val="IntenseEmphasis"/>
                <w:rFonts w:cs="Arial"/>
                <w:b w:val="0"/>
                <w:sz w:val="24"/>
                <w:szCs w:val="24"/>
              </w:rPr>
            </w:pPr>
            <w:r w:rsidRPr="004209C2">
              <w:rPr>
                <w:rFonts w:ascii="Arial" w:hAnsi="Arial" w:cs="Arial"/>
                <w:sz w:val="24"/>
                <w:szCs w:val="24"/>
              </w:rPr>
              <w:t xml:space="preserve">Based on the direction from County Council through staff report </w:t>
            </w:r>
            <w:hyperlink r:id="rId7" w:history="1">
              <w:r w:rsidRPr="004209C2">
                <w:rPr>
                  <w:rStyle w:val="Hyperlink"/>
                  <w:rFonts w:ascii="Arial" w:hAnsi="Arial" w:cs="Arial"/>
                  <w:sz w:val="24"/>
                  <w:szCs w:val="24"/>
                </w:rPr>
                <w:t>Addendum to PDR-CW-17-20</w:t>
              </w:r>
            </w:hyperlink>
            <w:r w:rsidRPr="004209C2">
              <w:rPr>
                <w:rFonts w:ascii="Arial" w:hAnsi="Arial" w:cs="Arial"/>
                <w:sz w:val="24"/>
                <w:szCs w:val="24"/>
              </w:rPr>
              <w:t>,</w:t>
            </w:r>
            <w:r w:rsidRPr="004209C2">
              <w:rPr>
                <w:rFonts w:ascii="Arial" w:hAnsi="Arial" w:cs="Arial"/>
              </w:rPr>
              <w:t xml:space="preserve"> </w:t>
            </w:r>
            <w:r>
              <w:rPr>
                <w:rFonts w:ascii="Arial" w:hAnsi="Arial" w:cs="Arial"/>
              </w:rPr>
              <w:t>s</w:t>
            </w:r>
            <w:r w:rsidR="00B84947" w:rsidRPr="004209C2">
              <w:rPr>
                <w:rStyle w:val="IntenseEmphasis"/>
                <w:rFonts w:cs="Arial"/>
                <w:b w:val="0"/>
                <w:sz w:val="24"/>
                <w:szCs w:val="24"/>
              </w:rPr>
              <w:t xml:space="preserve">ome additional wording is proposed to section 3.4.3 through modification # </w:t>
            </w:r>
            <w:r w:rsidR="00855014" w:rsidRPr="004209C2">
              <w:rPr>
                <w:rStyle w:val="IntenseEmphasis"/>
                <w:rFonts w:cs="Arial"/>
                <w:b w:val="0"/>
                <w:sz w:val="24"/>
                <w:szCs w:val="24"/>
              </w:rPr>
              <w:t>89</w:t>
            </w:r>
            <w:r w:rsidR="00B84947" w:rsidRPr="004209C2">
              <w:rPr>
                <w:rStyle w:val="IntenseEmphasis"/>
                <w:rFonts w:cs="Arial"/>
                <w:b w:val="0"/>
                <w:sz w:val="24"/>
                <w:szCs w:val="24"/>
              </w:rPr>
              <w:t xml:space="preserve"> to reflect the County’s role in boundary coordination between municipalities.</w:t>
            </w:r>
          </w:p>
        </w:tc>
      </w:tr>
      <w:tr w:rsidR="008C513E" w14:paraId="0A4076AC" w14:textId="77777777" w:rsidTr="00C255DD">
        <w:trPr>
          <w:cantSplit/>
        </w:trPr>
        <w:tc>
          <w:tcPr>
            <w:tcW w:w="1615" w:type="dxa"/>
          </w:tcPr>
          <w:p w14:paraId="699D9BA2" w14:textId="79950401" w:rsidR="008C513E" w:rsidRPr="00150653" w:rsidRDefault="008C513E" w:rsidP="008C513E">
            <w:pPr>
              <w:jc w:val="center"/>
              <w:rPr>
                <w:rStyle w:val="IntenseEmphasis"/>
                <w:rFonts w:cs="Arial"/>
                <w:b w:val="0"/>
                <w:sz w:val="24"/>
                <w:szCs w:val="24"/>
              </w:rPr>
            </w:pPr>
            <w:r w:rsidRPr="00150653">
              <w:rPr>
                <w:rStyle w:val="IntenseEmphasis"/>
                <w:rFonts w:cs="Arial"/>
                <w:b w:val="0"/>
                <w:sz w:val="24"/>
                <w:szCs w:val="24"/>
              </w:rPr>
              <w:t>29</w:t>
            </w:r>
          </w:p>
        </w:tc>
        <w:tc>
          <w:tcPr>
            <w:tcW w:w="1710" w:type="dxa"/>
          </w:tcPr>
          <w:p w14:paraId="5E6890BC" w14:textId="6934297C" w:rsidR="008C513E" w:rsidRPr="00150653" w:rsidRDefault="008C513E" w:rsidP="008C513E">
            <w:pPr>
              <w:rPr>
                <w:rStyle w:val="IntenseEmphasis"/>
                <w:rFonts w:cs="Arial"/>
                <w:b w:val="0"/>
                <w:sz w:val="24"/>
                <w:szCs w:val="24"/>
              </w:rPr>
            </w:pPr>
            <w:r w:rsidRPr="00150653">
              <w:rPr>
                <w:rStyle w:val="IntenseEmphasis"/>
                <w:rFonts w:cs="Arial"/>
                <w:b w:val="0"/>
                <w:sz w:val="24"/>
                <w:szCs w:val="24"/>
              </w:rPr>
              <w:t>Wellington County</w:t>
            </w:r>
          </w:p>
        </w:tc>
        <w:tc>
          <w:tcPr>
            <w:tcW w:w="6300" w:type="dxa"/>
          </w:tcPr>
          <w:p w14:paraId="6C8551F0" w14:textId="7825F180" w:rsidR="008C513E" w:rsidRPr="00150653" w:rsidRDefault="008C513E" w:rsidP="008C513E">
            <w:pPr>
              <w:pStyle w:val="ListParagraph"/>
              <w:numPr>
                <w:ilvl w:val="0"/>
                <w:numId w:val="23"/>
              </w:numPr>
              <w:ind w:left="346"/>
              <w:rPr>
                <w:rStyle w:val="IntenseEmphasis"/>
                <w:rFonts w:cs="Arial"/>
                <w:b w:val="0"/>
                <w:bCs w:val="0"/>
                <w:sz w:val="24"/>
                <w:szCs w:val="24"/>
              </w:rPr>
            </w:pPr>
            <w:r w:rsidRPr="00150653">
              <w:rPr>
                <w:rStyle w:val="IntenseEmphasis"/>
                <w:rFonts w:cs="Arial"/>
                <w:b w:val="0"/>
                <w:bCs w:val="0"/>
                <w:sz w:val="24"/>
                <w:szCs w:val="24"/>
              </w:rPr>
              <w:t>Highlights some potential mapping errors on Schedule A around Mount Forest, as well as some of our Appendices which show features in other counties.</w:t>
            </w:r>
          </w:p>
        </w:tc>
        <w:tc>
          <w:tcPr>
            <w:tcW w:w="7020" w:type="dxa"/>
          </w:tcPr>
          <w:p w14:paraId="51A555A1" w14:textId="1278BC27" w:rsidR="008C513E" w:rsidRPr="00150653" w:rsidRDefault="00E2757E" w:rsidP="008C513E">
            <w:pPr>
              <w:rPr>
                <w:rStyle w:val="IntenseEmphasis"/>
                <w:rFonts w:cs="Arial"/>
                <w:b w:val="0"/>
                <w:bCs w:val="0"/>
                <w:sz w:val="24"/>
                <w:szCs w:val="24"/>
              </w:rPr>
            </w:pPr>
            <w:r w:rsidRPr="00150653">
              <w:rPr>
                <w:rStyle w:val="IntenseEmphasis"/>
                <w:rFonts w:cs="Arial"/>
                <w:b w:val="0"/>
                <w:bCs w:val="0"/>
                <w:sz w:val="24"/>
                <w:szCs w:val="24"/>
              </w:rPr>
              <w:t>County staff are h</w:t>
            </w:r>
            <w:r w:rsidR="008C513E" w:rsidRPr="00150653">
              <w:rPr>
                <w:rStyle w:val="IntenseEmphasis"/>
                <w:rFonts w:cs="Arial"/>
                <w:b w:val="0"/>
                <w:bCs w:val="0"/>
                <w:sz w:val="24"/>
                <w:szCs w:val="24"/>
              </w:rPr>
              <w:t>appy to correct any errors regarding Schedule A. With respect to the Appendices</w:t>
            </w:r>
            <w:r w:rsidRPr="00150653">
              <w:rPr>
                <w:rStyle w:val="IntenseEmphasis"/>
                <w:rFonts w:cs="Arial"/>
                <w:b w:val="0"/>
                <w:bCs w:val="0"/>
                <w:sz w:val="24"/>
                <w:szCs w:val="24"/>
              </w:rPr>
              <w:t>,</w:t>
            </w:r>
            <w:r w:rsidR="008C513E" w:rsidRPr="00150653">
              <w:rPr>
                <w:rStyle w:val="IntenseEmphasis"/>
                <w:rFonts w:cs="Arial"/>
                <w:b w:val="0"/>
                <w:bCs w:val="0"/>
                <w:sz w:val="24"/>
                <w:szCs w:val="24"/>
              </w:rPr>
              <w:t xml:space="preserve"> it appears the current County Official Plan is inconsistent with respect to how features are shown in neighbouring counties across the appendices i.e. some are shown, some are not, and some are grayed out whare as others are not.  </w:t>
            </w:r>
          </w:p>
        </w:tc>
        <w:tc>
          <w:tcPr>
            <w:tcW w:w="5670" w:type="dxa"/>
          </w:tcPr>
          <w:p w14:paraId="4ED2DBA0" w14:textId="4A6F2AB9" w:rsidR="008C513E" w:rsidRPr="00150653" w:rsidRDefault="00D450D0" w:rsidP="008C513E">
            <w:pPr>
              <w:rPr>
                <w:rStyle w:val="IntenseEmphasis"/>
                <w:rFonts w:cs="Arial"/>
                <w:b w:val="0"/>
                <w:bCs w:val="0"/>
                <w:sz w:val="24"/>
                <w:szCs w:val="24"/>
              </w:rPr>
            </w:pPr>
            <w:r w:rsidRPr="00150653">
              <w:rPr>
                <w:rStyle w:val="IntenseEmphasis"/>
                <w:rFonts w:cs="Arial"/>
                <w:b w:val="0"/>
                <w:bCs w:val="0"/>
                <w:sz w:val="24"/>
                <w:szCs w:val="24"/>
              </w:rPr>
              <w:t xml:space="preserve">Land use schedules and appendices have been corrected through modifications </w:t>
            </w:r>
            <w:r w:rsidR="00D60283" w:rsidRPr="00150653">
              <w:rPr>
                <w:rStyle w:val="IntenseEmphasis"/>
                <w:rFonts w:cs="Arial"/>
                <w:b w:val="0"/>
                <w:bCs w:val="0"/>
                <w:sz w:val="24"/>
                <w:szCs w:val="24"/>
              </w:rPr>
              <w:t>1</w:t>
            </w:r>
            <w:r w:rsidR="00CB20E3" w:rsidRPr="00150653">
              <w:rPr>
                <w:rStyle w:val="IntenseEmphasis"/>
                <w:rFonts w:cs="Arial"/>
                <w:b w:val="0"/>
                <w:bCs w:val="0"/>
                <w:sz w:val="24"/>
                <w:szCs w:val="24"/>
              </w:rPr>
              <w:t>1</w:t>
            </w:r>
            <w:r w:rsidR="00034177">
              <w:rPr>
                <w:rStyle w:val="IntenseEmphasis"/>
                <w:rFonts w:cs="Arial"/>
                <w:b w:val="0"/>
                <w:bCs w:val="0"/>
                <w:sz w:val="24"/>
                <w:szCs w:val="24"/>
              </w:rPr>
              <w:t>8</w:t>
            </w:r>
            <w:r w:rsidR="00D60283" w:rsidRPr="00150653">
              <w:rPr>
                <w:rStyle w:val="IntenseEmphasis"/>
                <w:rFonts w:cs="Arial"/>
                <w:b w:val="0"/>
                <w:bCs w:val="0"/>
                <w:sz w:val="24"/>
                <w:szCs w:val="24"/>
              </w:rPr>
              <w:t xml:space="preserve"> - 12</w:t>
            </w:r>
            <w:r w:rsidR="00034177">
              <w:rPr>
                <w:rStyle w:val="IntenseEmphasis"/>
                <w:rFonts w:cs="Arial"/>
                <w:b w:val="0"/>
                <w:bCs w:val="0"/>
                <w:sz w:val="24"/>
                <w:szCs w:val="24"/>
              </w:rPr>
              <w:t>2</w:t>
            </w:r>
            <w:r w:rsidRPr="00150653">
              <w:rPr>
                <w:rStyle w:val="IntenseEmphasis"/>
                <w:rFonts w:cs="Arial"/>
                <w:b w:val="0"/>
                <w:bCs w:val="0"/>
                <w:sz w:val="24"/>
                <w:szCs w:val="24"/>
              </w:rPr>
              <w:t xml:space="preserve"> to remove any features being shown outside Grey County boundaries.</w:t>
            </w:r>
            <w:r w:rsidR="008C513E" w:rsidRPr="00150653">
              <w:rPr>
                <w:rStyle w:val="IntenseEmphasis"/>
                <w:rFonts w:cs="Arial"/>
                <w:b w:val="0"/>
                <w:bCs w:val="0"/>
                <w:sz w:val="24"/>
                <w:szCs w:val="24"/>
              </w:rPr>
              <w:t xml:space="preserve"> </w:t>
            </w:r>
            <w:r w:rsidR="0082505F" w:rsidRPr="00150653">
              <w:rPr>
                <w:rStyle w:val="IntenseEmphasis"/>
                <w:rFonts w:cs="Arial"/>
                <w:b w:val="0"/>
                <w:bCs w:val="0"/>
                <w:sz w:val="24"/>
                <w:szCs w:val="24"/>
              </w:rPr>
              <w:t>See Schedules A-5</w:t>
            </w:r>
            <w:r w:rsidR="00B978D4">
              <w:rPr>
                <w:rStyle w:val="IntenseEmphasis"/>
                <w:rFonts w:cs="Arial"/>
                <w:b w:val="0"/>
                <w:bCs w:val="0"/>
                <w:sz w:val="24"/>
                <w:szCs w:val="24"/>
              </w:rPr>
              <w:t>0</w:t>
            </w:r>
            <w:r w:rsidR="0082505F" w:rsidRPr="00150653">
              <w:rPr>
                <w:rStyle w:val="IntenseEmphasis"/>
                <w:rFonts w:cs="Arial"/>
                <w:b w:val="0"/>
                <w:bCs w:val="0"/>
                <w:sz w:val="24"/>
                <w:szCs w:val="24"/>
              </w:rPr>
              <w:t xml:space="preserve"> – A-5</w:t>
            </w:r>
            <w:r w:rsidR="00B978D4">
              <w:rPr>
                <w:rStyle w:val="IntenseEmphasis"/>
                <w:rFonts w:cs="Arial"/>
                <w:b w:val="0"/>
                <w:bCs w:val="0"/>
                <w:sz w:val="24"/>
                <w:szCs w:val="24"/>
              </w:rPr>
              <w:t>4</w:t>
            </w:r>
            <w:r w:rsidR="0082505F" w:rsidRPr="00150653">
              <w:rPr>
                <w:rStyle w:val="IntenseEmphasis"/>
                <w:rFonts w:cs="Arial"/>
                <w:b w:val="0"/>
                <w:bCs w:val="0"/>
                <w:sz w:val="24"/>
                <w:szCs w:val="24"/>
              </w:rPr>
              <w:t>.</w:t>
            </w:r>
            <w:r w:rsidR="008C513E" w:rsidRPr="00150653">
              <w:rPr>
                <w:rStyle w:val="IntenseEmphasis"/>
                <w:rFonts w:cs="Arial"/>
                <w:b w:val="0"/>
                <w:bCs w:val="0"/>
                <w:sz w:val="24"/>
                <w:szCs w:val="24"/>
              </w:rPr>
              <w:t xml:space="preserve"> </w:t>
            </w:r>
          </w:p>
        </w:tc>
      </w:tr>
      <w:tr w:rsidR="008C513E" w14:paraId="445BE998" w14:textId="77777777" w:rsidTr="00C255DD">
        <w:trPr>
          <w:cantSplit/>
        </w:trPr>
        <w:tc>
          <w:tcPr>
            <w:tcW w:w="1615" w:type="dxa"/>
          </w:tcPr>
          <w:p w14:paraId="29CC1532" w14:textId="2DBBB326" w:rsidR="008C513E" w:rsidRPr="00150653" w:rsidRDefault="008C513E" w:rsidP="008C513E">
            <w:pPr>
              <w:jc w:val="center"/>
              <w:rPr>
                <w:rStyle w:val="IntenseEmphasis"/>
                <w:rFonts w:cs="Arial"/>
                <w:b w:val="0"/>
                <w:sz w:val="24"/>
                <w:szCs w:val="24"/>
              </w:rPr>
            </w:pPr>
            <w:r w:rsidRPr="00150653">
              <w:rPr>
                <w:rStyle w:val="IntenseEmphasis"/>
                <w:rFonts w:cs="Arial"/>
                <w:b w:val="0"/>
                <w:sz w:val="24"/>
                <w:szCs w:val="24"/>
              </w:rPr>
              <w:t>30</w:t>
            </w:r>
          </w:p>
        </w:tc>
        <w:tc>
          <w:tcPr>
            <w:tcW w:w="1710" w:type="dxa"/>
          </w:tcPr>
          <w:p w14:paraId="1555DA5C" w14:textId="6BFF05C5" w:rsidR="008C513E" w:rsidRPr="00150653" w:rsidRDefault="008C513E" w:rsidP="008C513E">
            <w:pPr>
              <w:rPr>
                <w:rStyle w:val="IntenseEmphasis"/>
                <w:rFonts w:cs="Arial"/>
                <w:b w:val="0"/>
                <w:sz w:val="24"/>
                <w:szCs w:val="24"/>
              </w:rPr>
            </w:pPr>
            <w:r w:rsidRPr="00150653">
              <w:rPr>
                <w:rStyle w:val="IntenseEmphasis"/>
                <w:rFonts w:cs="Arial"/>
                <w:b w:val="0"/>
                <w:sz w:val="24"/>
                <w:szCs w:val="24"/>
              </w:rPr>
              <w:t xml:space="preserve">James Magwood </w:t>
            </w:r>
          </w:p>
        </w:tc>
        <w:tc>
          <w:tcPr>
            <w:tcW w:w="6300" w:type="dxa"/>
          </w:tcPr>
          <w:p w14:paraId="19A6C1EF" w14:textId="7EF921F0" w:rsidR="008C513E" w:rsidRPr="00150653" w:rsidRDefault="008C513E" w:rsidP="008C513E">
            <w:pPr>
              <w:pStyle w:val="ListParagraph"/>
              <w:numPr>
                <w:ilvl w:val="0"/>
                <w:numId w:val="23"/>
              </w:numPr>
              <w:ind w:left="346"/>
              <w:rPr>
                <w:rStyle w:val="IntenseEmphasis"/>
                <w:rFonts w:cs="Arial"/>
                <w:b w:val="0"/>
                <w:sz w:val="24"/>
                <w:szCs w:val="24"/>
              </w:rPr>
            </w:pPr>
            <w:r w:rsidRPr="00150653">
              <w:rPr>
                <w:rStyle w:val="IntenseEmphasis"/>
                <w:rFonts w:cs="Arial"/>
                <w:b w:val="0"/>
                <w:sz w:val="24"/>
                <w:szCs w:val="24"/>
              </w:rPr>
              <w:t>Concerns with respect to any Hanover expansion or future secondary plans lands impacting the Magwood family farmlands.</w:t>
            </w:r>
          </w:p>
        </w:tc>
        <w:tc>
          <w:tcPr>
            <w:tcW w:w="7020" w:type="dxa"/>
          </w:tcPr>
          <w:p w14:paraId="2D6A9E61" w14:textId="2086B527" w:rsidR="00246826" w:rsidRPr="00150653" w:rsidRDefault="008C513E" w:rsidP="00D20234">
            <w:pPr>
              <w:rPr>
                <w:rStyle w:val="IntenseEmphasis"/>
                <w:rFonts w:cs="Arial"/>
                <w:b w:val="0"/>
                <w:bCs w:val="0"/>
                <w:sz w:val="24"/>
                <w:szCs w:val="24"/>
              </w:rPr>
            </w:pPr>
            <w:r w:rsidRPr="00150653">
              <w:rPr>
                <w:rStyle w:val="IntenseEmphasis"/>
                <w:rFonts w:cs="Arial"/>
                <w:b w:val="0"/>
                <w:bCs w:val="0"/>
                <w:sz w:val="24"/>
                <w:szCs w:val="24"/>
              </w:rPr>
              <w:t xml:space="preserve">In looking at the two pockets of land being considered for future secondary plan areas, there does not appear to be any Magwood family lands in the northern section, but there are two properties totalling approximately 40 hectares of land in the southern section. Identifying these lands in the County Plan </w:t>
            </w:r>
            <w:r w:rsidR="004209C2">
              <w:rPr>
                <w:rStyle w:val="IntenseEmphasis"/>
                <w:rFonts w:cs="Arial"/>
                <w:b w:val="0"/>
                <w:bCs w:val="0"/>
                <w:sz w:val="24"/>
                <w:szCs w:val="24"/>
              </w:rPr>
              <w:t>i</w:t>
            </w:r>
            <w:r w:rsidRPr="00150653">
              <w:rPr>
                <w:rStyle w:val="IntenseEmphasis"/>
                <w:rFonts w:cs="Arial"/>
                <w:b w:val="0"/>
                <w:bCs w:val="0"/>
                <w:sz w:val="24"/>
                <w:szCs w:val="24"/>
              </w:rPr>
              <w:t>s based on work from the Town of Hanover looking at their future growth needs. Adding this future secondary plan overlay does not impact the ability of the current landowners to continue to farm their lands. Should a future secondary plan be sought for these lands</w:t>
            </w:r>
            <w:r w:rsidR="00D20234" w:rsidRPr="00150653">
              <w:rPr>
                <w:rStyle w:val="IntenseEmphasis"/>
                <w:rFonts w:cs="Arial"/>
                <w:b w:val="0"/>
                <w:bCs w:val="0"/>
                <w:sz w:val="24"/>
                <w:szCs w:val="24"/>
              </w:rPr>
              <w:t>,</w:t>
            </w:r>
            <w:r w:rsidRPr="00150653">
              <w:rPr>
                <w:rStyle w:val="IntenseEmphasis"/>
                <w:rFonts w:cs="Arial"/>
                <w:b w:val="0"/>
                <w:bCs w:val="0"/>
                <w:sz w:val="24"/>
                <w:szCs w:val="24"/>
              </w:rPr>
              <w:t xml:space="preserve"> </w:t>
            </w:r>
            <w:r w:rsidR="00D20234" w:rsidRPr="00150653">
              <w:rPr>
                <w:rStyle w:val="IntenseEmphasis"/>
                <w:rFonts w:cs="Arial"/>
                <w:b w:val="0"/>
                <w:bCs w:val="0"/>
                <w:sz w:val="24"/>
                <w:szCs w:val="24"/>
              </w:rPr>
              <w:t>it</w:t>
            </w:r>
            <w:r w:rsidRPr="00150653">
              <w:rPr>
                <w:rStyle w:val="IntenseEmphasis"/>
                <w:rFonts w:cs="Arial"/>
                <w:b w:val="0"/>
                <w:bCs w:val="0"/>
                <w:sz w:val="24"/>
                <w:szCs w:val="24"/>
              </w:rPr>
              <w:t xml:space="preserve"> may or may not have an impact on the future use of these lands for agricultural purposes. </w:t>
            </w:r>
          </w:p>
        </w:tc>
        <w:tc>
          <w:tcPr>
            <w:tcW w:w="5670" w:type="dxa"/>
          </w:tcPr>
          <w:p w14:paraId="666B0A45" w14:textId="67D02BE3" w:rsidR="00246826" w:rsidRPr="00150653" w:rsidRDefault="00246826" w:rsidP="00246826">
            <w:pPr>
              <w:rPr>
                <w:rStyle w:val="IntenseEmphasis"/>
                <w:rFonts w:cs="Arial"/>
                <w:b w:val="0"/>
                <w:bCs w:val="0"/>
                <w:sz w:val="24"/>
                <w:szCs w:val="24"/>
              </w:rPr>
            </w:pPr>
            <w:r w:rsidRPr="00150653">
              <w:rPr>
                <w:rStyle w:val="IntenseEmphasis"/>
                <w:rFonts w:cs="Arial"/>
                <w:b w:val="0"/>
                <w:sz w:val="24"/>
                <w:szCs w:val="24"/>
              </w:rPr>
              <w:t>No changes needed at this time.</w:t>
            </w:r>
          </w:p>
          <w:p w14:paraId="6E4ABDB0" w14:textId="4FE71ED6" w:rsidR="00B20D66" w:rsidRPr="00150653" w:rsidRDefault="00B20D66" w:rsidP="008C513E">
            <w:pPr>
              <w:rPr>
                <w:rStyle w:val="IntenseEmphasis"/>
                <w:rFonts w:cs="Arial"/>
                <w:b w:val="0"/>
                <w:bCs w:val="0"/>
                <w:sz w:val="24"/>
                <w:szCs w:val="24"/>
              </w:rPr>
            </w:pPr>
            <w:r w:rsidRPr="00150653">
              <w:rPr>
                <w:rStyle w:val="IntenseEmphasis"/>
                <w:rFonts w:cs="Arial"/>
                <w:b w:val="0"/>
                <w:bCs w:val="0"/>
                <w:sz w:val="24"/>
                <w:szCs w:val="24"/>
              </w:rPr>
              <w:t xml:space="preserve"> </w:t>
            </w:r>
          </w:p>
        </w:tc>
      </w:tr>
      <w:tr w:rsidR="008C513E" w14:paraId="2D29CAFE" w14:textId="77777777" w:rsidTr="00C255DD">
        <w:trPr>
          <w:cantSplit/>
        </w:trPr>
        <w:tc>
          <w:tcPr>
            <w:tcW w:w="1615" w:type="dxa"/>
          </w:tcPr>
          <w:p w14:paraId="66156D63" w14:textId="20ECE9EA" w:rsidR="008C513E" w:rsidRPr="00150653" w:rsidRDefault="008C513E" w:rsidP="008C513E">
            <w:pPr>
              <w:jc w:val="center"/>
              <w:rPr>
                <w:rStyle w:val="IntenseEmphasis"/>
                <w:rFonts w:cs="Arial"/>
                <w:b w:val="0"/>
                <w:sz w:val="24"/>
                <w:szCs w:val="24"/>
              </w:rPr>
            </w:pPr>
            <w:r w:rsidRPr="00150653">
              <w:rPr>
                <w:rStyle w:val="IntenseEmphasis"/>
                <w:rFonts w:cs="Arial"/>
                <w:b w:val="0"/>
                <w:sz w:val="24"/>
                <w:szCs w:val="24"/>
              </w:rPr>
              <w:lastRenderedPageBreak/>
              <w:t>31</w:t>
            </w:r>
          </w:p>
        </w:tc>
        <w:tc>
          <w:tcPr>
            <w:tcW w:w="1710" w:type="dxa"/>
          </w:tcPr>
          <w:p w14:paraId="5F12650D" w14:textId="75B88476" w:rsidR="008C513E" w:rsidRPr="00150653" w:rsidRDefault="008C513E" w:rsidP="008C513E">
            <w:pPr>
              <w:rPr>
                <w:rStyle w:val="IntenseEmphasis"/>
                <w:rFonts w:cs="Arial"/>
                <w:b w:val="0"/>
                <w:sz w:val="24"/>
                <w:szCs w:val="24"/>
              </w:rPr>
            </w:pPr>
            <w:r w:rsidRPr="00150653">
              <w:rPr>
                <w:rStyle w:val="IntenseEmphasis"/>
                <w:rFonts w:cs="Arial"/>
                <w:b w:val="0"/>
                <w:sz w:val="24"/>
                <w:szCs w:val="24"/>
              </w:rPr>
              <w:t>MHBC</w:t>
            </w:r>
            <w:r w:rsidR="00564374" w:rsidRPr="00150653">
              <w:rPr>
                <w:rStyle w:val="IntenseEmphasis"/>
                <w:rFonts w:cs="Arial"/>
                <w:b w:val="0"/>
                <w:sz w:val="24"/>
                <w:szCs w:val="24"/>
              </w:rPr>
              <w:t xml:space="preserve"> / Flato</w:t>
            </w:r>
          </w:p>
        </w:tc>
        <w:tc>
          <w:tcPr>
            <w:tcW w:w="6300" w:type="dxa"/>
          </w:tcPr>
          <w:p w14:paraId="5FBB87C0" w14:textId="42BE9EF3" w:rsidR="008C513E" w:rsidRPr="00150653" w:rsidRDefault="008C513E" w:rsidP="008C513E">
            <w:pPr>
              <w:pStyle w:val="ListParagraph"/>
              <w:numPr>
                <w:ilvl w:val="0"/>
                <w:numId w:val="23"/>
              </w:numPr>
              <w:ind w:left="346"/>
              <w:rPr>
                <w:rStyle w:val="IntenseEmphasis"/>
                <w:rFonts w:cs="Arial"/>
                <w:b w:val="0"/>
                <w:sz w:val="24"/>
                <w:szCs w:val="24"/>
              </w:rPr>
            </w:pPr>
            <w:r w:rsidRPr="00150653">
              <w:rPr>
                <w:rStyle w:val="IntenseEmphasis"/>
                <w:rFonts w:cs="Arial"/>
                <w:b w:val="0"/>
                <w:sz w:val="24"/>
                <w:szCs w:val="24"/>
              </w:rPr>
              <w:t xml:space="preserve">The Province of Ontario recently added 3 pockets of land to the settlement area of Dundalk via a Ministers Zoning Order (MZO). </w:t>
            </w:r>
            <w:r w:rsidR="00564374" w:rsidRPr="00150653">
              <w:rPr>
                <w:rStyle w:val="IntenseEmphasis"/>
                <w:rFonts w:cs="Arial"/>
                <w:b w:val="0"/>
                <w:sz w:val="24"/>
                <w:szCs w:val="24"/>
              </w:rPr>
              <w:t>MHBC have</w:t>
            </w:r>
            <w:r w:rsidRPr="00150653">
              <w:rPr>
                <w:rStyle w:val="IntenseEmphasis"/>
                <w:rFonts w:cs="Arial"/>
                <w:b w:val="0"/>
                <w:sz w:val="24"/>
                <w:szCs w:val="24"/>
              </w:rPr>
              <w:t xml:space="preserve"> asked that the County consider adding these lands to the Primary Settlement Area as part of OPA 11. </w:t>
            </w:r>
            <w:r w:rsidR="00564374" w:rsidRPr="00150653">
              <w:rPr>
                <w:rStyle w:val="IntenseEmphasis"/>
                <w:rFonts w:cs="Arial"/>
                <w:b w:val="0"/>
                <w:sz w:val="24"/>
                <w:szCs w:val="24"/>
              </w:rPr>
              <w:t xml:space="preserve">MHBC have also asked that OPA 6 be recognized in the OPA 11 schedules. </w:t>
            </w:r>
          </w:p>
        </w:tc>
        <w:tc>
          <w:tcPr>
            <w:tcW w:w="7020" w:type="dxa"/>
          </w:tcPr>
          <w:p w14:paraId="3853BD66" w14:textId="3C85D4BC" w:rsidR="008C513E" w:rsidRPr="00150653" w:rsidRDefault="004B277F" w:rsidP="008C513E">
            <w:pPr>
              <w:rPr>
                <w:rStyle w:val="IntenseEmphasis"/>
                <w:rFonts w:cs="Arial"/>
                <w:b w:val="0"/>
                <w:sz w:val="24"/>
                <w:szCs w:val="24"/>
              </w:rPr>
            </w:pPr>
            <w:r w:rsidRPr="00150653">
              <w:rPr>
                <w:rStyle w:val="IntenseEmphasis"/>
                <w:rFonts w:cs="Arial"/>
                <w:b w:val="0"/>
                <w:sz w:val="24"/>
                <w:szCs w:val="24"/>
              </w:rPr>
              <w:t xml:space="preserve">Based on the changes already made through the MZOs, County staff support adding these lands as Primary Settlement Area and Hazard Lands in Dundalk. </w:t>
            </w:r>
          </w:p>
        </w:tc>
        <w:tc>
          <w:tcPr>
            <w:tcW w:w="5670" w:type="dxa"/>
          </w:tcPr>
          <w:p w14:paraId="7F95B410" w14:textId="4F2E10F6" w:rsidR="00376190" w:rsidRPr="00150653" w:rsidRDefault="00AF7080" w:rsidP="008C513E">
            <w:pPr>
              <w:rPr>
                <w:rStyle w:val="IntenseEmphasis"/>
                <w:rFonts w:cs="Arial"/>
                <w:b w:val="0"/>
                <w:sz w:val="24"/>
                <w:szCs w:val="24"/>
                <w:highlight w:val="yellow"/>
              </w:rPr>
            </w:pPr>
            <w:r w:rsidRPr="00150653">
              <w:rPr>
                <w:rStyle w:val="IntenseEmphasis"/>
                <w:rFonts w:cs="Arial"/>
                <w:b w:val="0"/>
                <w:sz w:val="24"/>
                <w:szCs w:val="24"/>
              </w:rPr>
              <w:t>A new modification # 99 is proposed to address the comments and update Schedule A Map 2 and Secondary Schedule 2q.</w:t>
            </w:r>
            <w:r w:rsidR="00D60283" w:rsidRPr="00150653">
              <w:rPr>
                <w:rStyle w:val="IntenseEmphasis"/>
                <w:rFonts w:cs="Arial"/>
                <w:b w:val="0"/>
                <w:sz w:val="24"/>
                <w:szCs w:val="24"/>
              </w:rPr>
              <w:t xml:space="preserve"> See Schedule A – </w:t>
            </w:r>
            <w:r w:rsidR="00B978D4">
              <w:rPr>
                <w:rStyle w:val="IntenseEmphasis"/>
                <w:rFonts w:cs="Arial"/>
                <w:b w:val="0"/>
                <w:sz w:val="24"/>
                <w:szCs w:val="24"/>
              </w:rPr>
              <w:t>49</w:t>
            </w:r>
            <w:r w:rsidR="00D60283" w:rsidRPr="00150653">
              <w:rPr>
                <w:rStyle w:val="IntenseEmphasis"/>
                <w:rFonts w:cs="Arial"/>
                <w:b w:val="0"/>
                <w:sz w:val="24"/>
                <w:szCs w:val="24"/>
              </w:rPr>
              <w:t>.</w:t>
            </w:r>
          </w:p>
        </w:tc>
      </w:tr>
      <w:tr w:rsidR="008C513E" w14:paraId="6D2CC4A4" w14:textId="77777777" w:rsidTr="00C255DD">
        <w:trPr>
          <w:cantSplit/>
        </w:trPr>
        <w:tc>
          <w:tcPr>
            <w:tcW w:w="1615" w:type="dxa"/>
          </w:tcPr>
          <w:p w14:paraId="375D2B72" w14:textId="31C9A5AA" w:rsidR="008C513E" w:rsidRPr="00150653" w:rsidRDefault="008C513E" w:rsidP="008C513E">
            <w:pPr>
              <w:jc w:val="center"/>
              <w:rPr>
                <w:rStyle w:val="IntenseEmphasis"/>
                <w:rFonts w:cs="Arial"/>
                <w:b w:val="0"/>
                <w:sz w:val="24"/>
                <w:szCs w:val="24"/>
              </w:rPr>
            </w:pPr>
            <w:r w:rsidRPr="00150653">
              <w:rPr>
                <w:rStyle w:val="IntenseEmphasis"/>
                <w:rFonts w:cs="Arial"/>
                <w:b w:val="0"/>
                <w:sz w:val="24"/>
                <w:szCs w:val="24"/>
              </w:rPr>
              <w:t>32</w:t>
            </w:r>
          </w:p>
        </w:tc>
        <w:tc>
          <w:tcPr>
            <w:tcW w:w="1710" w:type="dxa"/>
          </w:tcPr>
          <w:p w14:paraId="0C587E99" w14:textId="2E6E1990" w:rsidR="008C513E" w:rsidRPr="00150653" w:rsidRDefault="008C513E" w:rsidP="008C513E">
            <w:pPr>
              <w:rPr>
                <w:rStyle w:val="IntenseEmphasis"/>
                <w:rFonts w:cs="Arial"/>
                <w:b w:val="0"/>
                <w:sz w:val="24"/>
                <w:szCs w:val="24"/>
              </w:rPr>
            </w:pPr>
            <w:r w:rsidRPr="00150653">
              <w:rPr>
                <w:rStyle w:val="IntenseEmphasis"/>
                <w:rFonts w:cs="Arial"/>
                <w:b w:val="0"/>
                <w:sz w:val="24"/>
                <w:szCs w:val="24"/>
              </w:rPr>
              <w:t>Jim Torrance on behalf of Blue Mountain Ratepayers Association</w:t>
            </w:r>
          </w:p>
        </w:tc>
        <w:tc>
          <w:tcPr>
            <w:tcW w:w="6300" w:type="dxa"/>
          </w:tcPr>
          <w:p w14:paraId="3FF7AD73" w14:textId="77777777" w:rsidR="008C513E" w:rsidRPr="00150653" w:rsidRDefault="008C513E" w:rsidP="008C513E">
            <w:pPr>
              <w:pStyle w:val="ListParagraph"/>
              <w:numPr>
                <w:ilvl w:val="0"/>
                <w:numId w:val="24"/>
              </w:numPr>
              <w:spacing w:line="256" w:lineRule="auto"/>
              <w:ind w:left="346"/>
              <w:rPr>
                <w:rFonts w:ascii="Arial" w:hAnsi="Arial" w:cs="Arial"/>
                <w:sz w:val="24"/>
                <w:szCs w:val="24"/>
              </w:rPr>
            </w:pPr>
            <w:r w:rsidRPr="00150653">
              <w:rPr>
                <w:rFonts w:ascii="Arial" w:hAnsi="Arial" w:cs="Arial"/>
                <w:sz w:val="24"/>
                <w:szCs w:val="24"/>
              </w:rPr>
              <w:t>Remove TBM growth projections from Grey County’s Official Plan Amendment 11 until such time that TBM has completed their own growth studies in relation to their Official Plan Review and provide same to the County;</w:t>
            </w:r>
          </w:p>
          <w:p w14:paraId="39FD6051" w14:textId="1BC5EA59" w:rsidR="008C513E" w:rsidRPr="00150653" w:rsidRDefault="008C513E" w:rsidP="008C513E">
            <w:pPr>
              <w:pStyle w:val="ListParagraph"/>
              <w:numPr>
                <w:ilvl w:val="0"/>
                <w:numId w:val="24"/>
              </w:numPr>
              <w:spacing w:line="256" w:lineRule="auto"/>
              <w:ind w:left="346"/>
              <w:rPr>
                <w:rStyle w:val="IntenseEmphasis"/>
                <w:rFonts w:cs="Arial"/>
                <w:b w:val="0"/>
                <w:bCs w:val="0"/>
                <w:sz w:val="24"/>
                <w:szCs w:val="24"/>
              </w:rPr>
            </w:pPr>
            <w:r w:rsidRPr="00150653">
              <w:rPr>
                <w:rFonts w:ascii="Arial" w:hAnsi="Arial" w:cs="Arial"/>
                <w:sz w:val="24"/>
                <w:szCs w:val="24"/>
              </w:rPr>
              <w:t>Allow TBM to determine their own intensification, employment and land inventory projections and incorporate same into their plans and those of the County;</w:t>
            </w:r>
          </w:p>
        </w:tc>
        <w:tc>
          <w:tcPr>
            <w:tcW w:w="7020" w:type="dxa"/>
          </w:tcPr>
          <w:p w14:paraId="07A73ADA" w14:textId="77777777" w:rsidR="00D20234" w:rsidRPr="00150653" w:rsidRDefault="008C513E" w:rsidP="008C513E">
            <w:pPr>
              <w:rPr>
                <w:rStyle w:val="IntenseEmphasis"/>
                <w:rFonts w:cs="Arial"/>
                <w:b w:val="0"/>
                <w:sz w:val="24"/>
                <w:szCs w:val="24"/>
              </w:rPr>
            </w:pPr>
            <w:r w:rsidRPr="00150653">
              <w:rPr>
                <w:rStyle w:val="IntenseEmphasis"/>
                <w:rFonts w:cs="Arial"/>
                <w:b w:val="0"/>
                <w:sz w:val="24"/>
                <w:szCs w:val="24"/>
              </w:rPr>
              <w:t>As per the response to comment # 14</w:t>
            </w:r>
            <w:r w:rsidR="00D20234" w:rsidRPr="00150653">
              <w:rPr>
                <w:rStyle w:val="IntenseEmphasis"/>
                <w:rFonts w:cs="Arial"/>
                <w:b w:val="0"/>
                <w:sz w:val="24"/>
                <w:szCs w:val="24"/>
              </w:rPr>
              <w:t>,15, and 25</w:t>
            </w:r>
            <w:r w:rsidRPr="00150653">
              <w:rPr>
                <w:rStyle w:val="IntenseEmphasis"/>
                <w:rFonts w:cs="Arial"/>
                <w:b w:val="0"/>
                <w:sz w:val="24"/>
                <w:szCs w:val="24"/>
              </w:rPr>
              <w:t xml:space="preserve"> in this table</w:t>
            </w:r>
            <w:r w:rsidR="00D20234" w:rsidRPr="00150653">
              <w:rPr>
                <w:rStyle w:val="IntenseEmphasis"/>
                <w:rFonts w:cs="Arial"/>
                <w:b w:val="0"/>
                <w:sz w:val="24"/>
                <w:szCs w:val="24"/>
              </w:rPr>
              <w:t xml:space="preserve">. Town of The Blue Mountains consultants SGL and Parcel have concurred with the County’s growth projections and allocations. </w:t>
            </w:r>
          </w:p>
          <w:p w14:paraId="4864C7C3" w14:textId="73AEB3EC" w:rsidR="008C513E" w:rsidRPr="00150653" w:rsidRDefault="008C513E" w:rsidP="008C513E">
            <w:pPr>
              <w:rPr>
                <w:rStyle w:val="IntenseEmphasis"/>
                <w:rFonts w:cs="Arial"/>
                <w:b w:val="0"/>
                <w:sz w:val="24"/>
                <w:szCs w:val="24"/>
              </w:rPr>
            </w:pPr>
            <w:r w:rsidRPr="00150653">
              <w:rPr>
                <w:rStyle w:val="IntenseEmphasis"/>
                <w:rFonts w:cs="Arial"/>
                <w:b w:val="0"/>
                <w:sz w:val="24"/>
                <w:szCs w:val="24"/>
              </w:rPr>
              <w:t>Staff would note that section 1.2.4 of the PPS requires the County to forecast and allocate growth in consultation with municipalities. Town staff were instrumental in supplying input and data into the County’s 2021 GMS.</w:t>
            </w:r>
          </w:p>
        </w:tc>
        <w:tc>
          <w:tcPr>
            <w:tcW w:w="5670" w:type="dxa"/>
          </w:tcPr>
          <w:p w14:paraId="5D50507D" w14:textId="39779CF8" w:rsidR="008C513E" w:rsidRPr="00150653" w:rsidRDefault="008C513E" w:rsidP="008C513E">
            <w:pPr>
              <w:rPr>
                <w:rStyle w:val="IntenseEmphasis"/>
                <w:rFonts w:cs="Arial"/>
                <w:b w:val="0"/>
                <w:sz w:val="24"/>
                <w:szCs w:val="24"/>
              </w:rPr>
            </w:pPr>
            <w:r w:rsidRPr="00150653">
              <w:rPr>
                <w:rStyle w:val="IntenseEmphasis"/>
                <w:rFonts w:cs="Arial"/>
                <w:b w:val="0"/>
                <w:sz w:val="24"/>
                <w:szCs w:val="24"/>
              </w:rPr>
              <w:t>No further changes needed at this time.</w:t>
            </w:r>
          </w:p>
        </w:tc>
      </w:tr>
      <w:tr w:rsidR="008C513E" w14:paraId="3CA6416C" w14:textId="77777777" w:rsidTr="00C255DD">
        <w:trPr>
          <w:cantSplit/>
        </w:trPr>
        <w:tc>
          <w:tcPr>
            <w:tcW w:w="1615" w:type="dxa"/>
          </w:tcPr>
          <w:p w14:paraId="06ED2F3D" w14:textId="559BF929" w:rsidR="008C513E" w:rsidRPr="00150653" w:rsidRDefault="008C513E" w:rsidP="008C513E">
            <w:pPr>
              <w:jc w:val="center"/>
              <w:rPr>
                <w:rStyle w:val="IntenseEmphasis"/>
                <w:rFonts w:cs="Arial"/>
                <w:b w:val="0"/>
                <w:sz w:val="24"/>
                <w:szCs w:val="24"/>
              </w:rPr>
            </w:pPr>
            <w:r w:rsidRPr="00150653">
              <w:rPr>
                <w:rStyle w:val="IntenseEmphasis"/>
                <w:rFonts w:cs="Arial"/>
                <w:b w:val="0"/>
                <w:sz w:val="24"/>
                <w:szCs w:val="24"/>
              </w:rPr>
              <w:lastRenderedPageBreak/>
              <w:t>33</w:t>
            </w:r>
          </w:p>
        </w:tc>
        <w:tc>
          <w:tcPr>
            <w:tcW w:w="1710" w:type="dxa"/>
          </w:tcPr>
          <w:p w14:paraId="5439DF65" w14:textId="27BBD2B2" w:rsidR="008C513E" w:rsidRPr="00150653" w:rsidRDefault="008C513E" w:rsidP="008C513E">
            <w:pPr>
              <w:rPr>
                <w:rStyle w:val="IntenseEmphasis"/>
                <w:rFonts w:cs="Arial"/>
                <w:b w:val="0"/>
                <w:sz w:val="24"/>
                <w:szCs w:val="24"/>
              </w:rPr>
            </w:pPr>
            <w:r w:rsidRPr="00150653">
              <w:rPr>
                <w:rStyle w:val="IntenseEmphasis"/>
                <w:rFonts w:cs="Arial"/>
                <w:b w:val="0"/>
                <w:sz w:val="24"/>
                <w:szCs w:val="24"/>
              </w:rPr>
              <w:t>Jim Torrance on behalf of Blue Mountain Ratepayers Association</w:t>
            </w:r>
          </w:p>
        </w:tc>
        <w:tc>
          <w:tcPr>
            <w:tcW w:w="6300" w:type="dxa"/>
          </w:tcPr>
          <w:p w14:paraId="4B3C1449" w14:textId="357E1A67" w:rsidR="008C513E" w:rsidRPr="00150653" w:rsidRDefault="008C513E" w:rsidP="008C513E">
            <w:pPr>
              <w:pStyle w:val="ListParagraph"/>
              <w:numPr>
                <w:ilvl w:val="0"/>
                <w:numId w:val="24"/>
              </w:numPr>
              <w:spacing w:line="256" w:lineRule="auto"/>
              <w:ind w:left="346"/>
              <w:rPr>
                <w:rStyle w:val="IntenseEmphasis"/>
                <w:rFonts w:cs="Arial"/>
                <w:b w:val="0"/>
                <w:bCs w:val="0"/>
                <w:sz w:val="24"/>
                <w:szCs w:val="24"/>
              </w:rPr>
            </w:pPr>
            <w:r w:rsidRPr="00150653">
              <w:rPr>
                <w:rFonts w:ascii="Arial" w:hAnsi="Arial" w:cs="Arial"/>
                <w:sz w:val="24"/>
                <w:szCs w:val="24"/>
              </w:rPr>
              <w:t>Remove settlement area references to Recreational Resort or Residential Recreation land uses and reference them as special recreation-related or environmentally- sensitive serviced areas where growth is limited;</w:t>
            </w:r>
          </w:p>
        </w:tc>
        <w:tc>
          <w:tcPr>
            <w:tcW w:w="7020" w:type="dxa"/>
          </w:tcPr>
          <w:p w14:paraId="54501493" w14:textId="5DAD9E74" w:rsidR="008C513E" w:rsidRPr="00150653" w:rsidRDefault="008C513E" w:rsidP="008C513E">
            <w:pPr>
              <w:rPr>
                <w:rStyle w:val="IntenseEmphasis"/>
                <w:rFonts w:cs="Arial"/>
                <w:b w:val="0"/>
                <w:sz w:val="24"/>
                <w:szCs w:val="24"/>
              </w:rPr>
            </w:pPr>
            <w:r w:rsidRPr="00150653">
              <w:rPr>
                <w:rStyle w:val="IntenseEmphasis"/>
                <w:rFonts w:cs="Arial"/>
                <w:b w:val="0"/>
                <w:sz w:val="24"/>
                <w:szCs w:val="24"/>
              </w:rPr>
              <w:t xml:space="preserve">County staff would respectfully disagree with this recommendation. County staff have worked with municipalities, as well as Niagara Escarpment Commission and Provincial staff over the years to determine what the appropriate level of growth may be for Recreational Resort Areas. Furthermore, individual municipalities, including the Town of The Blue Mountains, have made significant investment in infrastructure in these areas including roads, municipal water/sewer, recreational facilities, etc. While County staff acknowledge that such areas are different than some other settlement areas such as Primary Settlement Areas like Thornbury or Owen Sound, the Recreational Resort Area is still a settlement area. The Province has supported the County’s designation of such settlement areas through approving the County Official Plan, which was most recently approved in 2019. At that time, and through previous approvals, County and Provincial staff determined that such designations were consistent with the PPS and not in conflict with the Niagara Escarpment Plan. County staff would note that the 2014 PPS definition of settlement areas did not change when the Province approved the 2020 PPS. </w:t>
            </w:r>
          </w:p>
          <w:p w14:paraId="134239AE" w14:textId="36016651" w:rsidR="008C513E" w:rsidRPr="00150653" w:rsidRDefault="008C513E" w:rsidP="008C513E">
            <w:pPr>
              <w:rPr>
                <w:rStyle w:val="IntenseEmphasis"/>
                <w:rFonts w:cs="Arial"/>
                <w:b w:val="0"/>
                <w:sz w:val="24"/>
                <w:szCs w:val="24"/>
              </w:rPr>
            </w:pPr>
            <w:r w:rsidRPr="00150653">
              <w:rPr>
                <w:rStyle w:val="IntenseEmphasis"/>
                <w:rFonts w:cs="Arial"/>
                <w:b w:val="0"/>
                <w:sz w:val="24"/>
                <w:szCs w:val="24"/>
              </w:rPr>
              <w:t xml:space="preserve">Staff would further note that the PPS requires the efficient use of land and infrastructure. Providing for growth opportunities in the County and Town Official Plans, while still providing for the protection of significant environmental features, achieves this objective of the PPS. </w:t>
            </w:r>
          </w:p>
          <w:p w14:paraId="5AE31241" w14:textId="2BB7E46F" w:rsidR="008C513E" w:rsidRPr="00150653" w:rsidRDefault="008C513E" w:rsidP="008C513E">
            <w:pPr>
              <w:rPr>
                <w:rStyle w:val="IntenseEmphasis"/>
                <w:rFonts w:cs="Arial"/>
                <w:b w:val="0"/>
                <w:sz w:val="24"/>
                <w:szCs w:val="24"/>
              </w:rPr>
            </w:pPr>
            <w:r w:rsidRPr="00150653">
              <w:rPr>
                <w:rStyle w:val="IntenseEmphasis"/>
                <w:rFonts w:cs="Arial"/>
                <w:b w:val="0"/>
                <w:sz w:val="24"/>
                <w:szCs w:val="24"/>
              </w:rPr>
              <w:t xml:space="preserve">As a result, staff </w:t>
            </w:r>
            <w:r w:rsidR="00C77779" w:rsidRPr="00150653">
              <w:rPr>
                <w:rStyle w:val="IntenseEmphasis"/>
                <w:rFonts w:cs="Arial"/>
                <w:b w:val="0"/>
                <w:sz w:val="24"/>
                <w:szCs w:val="24"/>
              </w:rPr>
              <w:t xml:space="preserve">do not recommend </w:t>
            </w:r>
            <w:r w:rsidRPr="00150653">
              <w:rPr>
                <w:rStyle w:val="IntenseEmphasis"/>
                <w:rFonts w:cs="Arial"/>
                <w:b w:val="0"/>
                <w:sz w:val="24"/>
                <w:szCs w:val="24"/>
              </w:rPr>
              <w:t>remov</w:t>
            </w:r>
            <w:r w:rsidR="00C77779" w:rsidRPr="00150653">
              <w:rPr>
                <w:rStyle w:val="IntenseEmphasis"/>
                <w:rFonts w:cs="Arial"/>
                <w:b w:val="0"/>
                <w:sz w:val="24"/>
                <w:szCs w:val="24"/>
              </w:rPr>
              <w:t>ing</w:t>
            </w:r>
            <w:r w:rsidRPr="00150653">
              <w:rPr>
                <w:rStyle w:val="IntenseEmphasis"/>
                <w:rFonts w:cs="Arial"/>
                <w:b w:val="0"/>
                <w:sz w:val="24"/>
                <w:szCs w:val="24"/>
              </w:rPr>
              <w:t xml:space="preserve"> the settlement area designation from the Recreational Resort Area.</w:t>
            </w:r>
          </w:p>
        </w:tc>
        <w:tc>
          <w:tcPr>
            <w:tcW w:w="5670" w:type="dxa"/>
          </w:tcPr>
          <w:p w14:paraId="54402A5E" w14:textId="3EFFC3E3" w:rsidR="008C513E" w:rsidRPr="00150653" w:rsidRDefault="008C513E" w:rsidP="00E1417C">
            <w:pPr>
              <w:autoSpaceDE w:val="0"/>
              <w:autoSpaceDN w:val="0"/>
              <w:adjustRightInd w:val="0"/>
              <w:spacing w:after="120"/>
              <w:rPr>
                <w:rStyle w:val="IntenseEmphasis"/>
                <w:rFonts w:cs="Arial"/>
                <w:b w:val="0"/>
                <w:sz w:val="24"/>
                <w:szCs w:val="24"/>
              </w:rPr>
            </w:pPr>
            <w:r w:rsidRPr="00150653">
              <w:rPr>
                <w:rStyle w:val="IntenseEmphasis"/>
                <w:rFonts w:cs="Arial"/>
                <w:b w:val="0"/>
                <w:sz w:val="24"/>
                <w:szCs w:val="24"/>
              </w:rPr>
              <w:t>No further changes needed at this time</w:t>
            </w:r>
            <w:r w:rsidR="00E1417C" w:rsidRPr="00150653">
              <w:rPr>
                <w:rStyle w:val="IntenseEmphasis"/>
                <w:rFonts w:cs="Arial"/>
                <w:b w:val="0"/>
                <w:sz w:val="24"/>
                <w:szCs w:val="24"/>
              </w:rPr>
              <w:t xml:space="preserve">. Proposed modification # 97 will rename the </w:t>
            </w:r>
            <w:r w:rsidR="00E1417C" w:rsidRPr="00150653">
              <w:rPr>
                <w:rFonts w:ascii="Arial" w:hAnsi="Arial" w:cs="Arial"/>
                <w:color w:val="000000"/>
                <w:sz w:val="24"/>
                <w:szCs w:val="24"/>
              </w:rPr>
              <w:t>Inland Lakes and Shoreline, Recreational Resort Area, Sunset Strip Area, and Industrial Business Park land use types to Inland Lakes and Shoreline Settlement Area, Recreational Resort Settlement Area, Sunset Strip Settlement Area, and Industrial Business Park Settlement Area. Recolour Grey already defined each of these land use types as settlement areas, but there was still some confusion amongst readers of the Plan, so this will help further clarify that they are in fact settlement areas.</w:t>
            </w:r>
          </w:p>
        </w:tc>
      </w:tr>
      <w:tr w:rsidR="008C513E" w14:paraId="3FCF19C5" w14:textId="77777777" w:rsidTr="00C255DD">
        <w:trPr>
          <w:cantSplit/>
        </w:trPr>
        <w:tc>
          <w:tcPr>
            <w:tcW w:w="1615" w:type="dxa"/>
          </w:tcPr>
          <w:p w14:paraId="5128ADF1" w14:textId="68DDBBA8" w:rsidR="008C513E" w:rsidRPr="00150653" w:rsidRDefault="008C513E" w:rsidP="008C513E">
            <w:pPr>
              <w:jc w:val="center"/>
              <w:rPr>
                <w:rStyle w:val="IntenseEmphasis"/>
                <w:rFonts w:cs="Arial"/>
                <w:b w:val="0"/>
                <w:sz w:val="24"/>
                <w:szCs w:val="24"/>
              </w:rPr>
            </w:pPr>
            <w:r w:rsidRPr="00150653">
              <w:rPr>
                <w:rStyle w:val="IntenseEmphasis"/>
                <w:rFonts w:cs="Arial"/>
                <w:b w:val="0"/>
                <w:sz w:val="24"/>
                <w:szCs w:val="24"/>
              </w:rPr>
              <w:lastRenderedPageBreak/>
              <w:t>34</w:t>
            </w:r>
          </w:p>
        </w:tc>
        <w:tc>
          <w:tcPr>
            <w:tcW w:w="1710" w:type="dxa"/>
          </w:tcPr>
          <w:p w14:paraId="20A5CAFF" w14:textId="6B8EB753" w:rsidR="008C513E" w:rsidRPr="00150653" w:rsidRDefault="008C513E" w:rsidP="008C513E">
            <w:pPr>
              <w:rPr>
                <w:rStyle w:val="IntenseEmphasis"/>
                <w:rFonts w:cs="Arial"/>
                <w:b w:val="0"/>
                <w:sz w:val="24"/>
                <w:szCs w:val="24"/>
              </w:rPr>
            </w:pPr>
            <w:r w:rsidRPr="00150653">
              <w:rPr>
                <w:rStyle w:val="IntenseEmphasis"/>
                <w:rFonts w:cs="Arial"/>
                <w:b w:val="0"/>
                <w:sz w:val="24"/>
                <w:szCs w:val="24"/>
              </w:rPr>
              <w:t>Jim Torrance on behalf of Blue Mountain Ratepayers Association</w:t>
            </w:r>
          </w:p>
        </w:tc>
        <w:tc>
          <w:tcPr>
            <w:tcW w:w="6300" w:type="dxa"/>
          </w:tcPr>
          <w:p w14:paraId="13696751" w14:textId="659E50B3" w:rsidR="008C513E" w:rsidRPr="00150653" w:rsidRDefault="008C513E" w:rsidP="008C513E">
            <w:pPr>
              <w:pStyle w:val="ListParagraph"/>
              <w:numPr>
                <w:ilvl w:val="0"/>
                <w:numId w:val="24"/>
              </w:numPr>
              <w:spacing w:line="256" w:lineRule="auto"/>
              <w:ind w:left="346"/>
              <w:rPr>
                <w:rStyle w:val="IntenseEmphasis"/>
                <w:rFonts w:cs="Arial"/>
                <w:b w:val="0"/>
                <w:bCs w:val="0"/>
                <w:sz w:val="24"/>
                <w:szCs w:val="24"/>
              </w:rPr>
            </w:pPr>
            <w:r w:rsidRPr="00150653">
              <w:rPr>
                <w:rFonts w:ascii="Arial" w:hAnsi="Arial" w:cs="Arial"/>
                <w:sz w:val="24"/>
                <w:szCs w:val="24"/>
              </w:rPr>
              <w:t>Incorporate all significant environmental features into the Natural Heritage System mapping of Core Areas and Linkages on Schedule C.</w:t>
            </w:r>
          </w:p>
        </w:tc>
        <w:tc>
          <w:tcPr>
            <w:tcW w:w="7020" w:type="dxa"/>
          </w:tcPr>
          <w:p w14:paraId="4DAD3743" w14:textId="3AE0CDCE" w:rsidR="008C513E" w:rsidRPr="00150653" w:rsidRDefault="008C513E" w:rsidP="008C513E">
            <w:pPr>
              <w:rPr>
                <w:rStyle w:val="IntenseEmphasis"/>
                <w:rFonts w:cs="Arial"/>
                <w:b w:val="0"/>
                <w:sz w:val="24"/>
                <w:szCs w:val="24"/>
              </w:rPr>
            </w:pPr>
            <w:r w:rsidRPr="00150653">
              <w:rPr>
                <w:rStyle w:val="IntenseEmphasis"/>
                <w:rFonts w:cs="Arial"/>
                <w:b w:val="0"/>
                <w:sz w:val="24"/>
                <w:szCs w:val="24"/>
              </w:rPr>
              <w:t xml:space="preserve">The County Official Plan maps a number of environmental features on Schedules A and C, as well as Appendices A and B. It is not feasible to show all these features on one schedule or appendix based on scale of the map and the overlapping nature of any of the features. County staff have produced this map (i.e. showing all of the environmental features) and it simply becomes too busy and unreadable. All features, regardless of which schedule or appendix they are shown on, have protection under the PPS and the County Plan. Many of the Core Areas on Schedule C, are made up of features from Schedule A as well as Appendices A and B such as Wetlands, Significant Woodlands, Areas of Natural and Scientific Interest (ANSIs), Other Wetlands, watercourses, etc. Similarly, many of the Linkages shown on Schedule C come from the Significant Valleylands and watercourses on Appendix B. More information on the Core Areas, Linkages and Grey’s Natural Heritage System can be found in </w:t>
            </w:r>
            <w:hyperlink r:id="rId8" w:history="1">
              <w:r w:rsidRPr="00150653">
                <w:rPr>
                  <w:rStyle w:val="Hyperlink"/>
                  <w:rFonts w:ascii="Arial" w:hAnsi="Arial" w:cs="Arial"/>
                  <w:sz w:val="24"/>
                  <w:szCs w:val="24"/>
                </w:rPr>
                <w:t>Green in Grey</w:t>
              </w:r>
            </w:hyperlink>
            <w:r w:rsidRPr="00150653">
              <w:rPr>
                <w:rStyle w:val="IntenseEmphasis"/>
                <w:rFonts w:cs="Arial"/>
                <w:b w:val="0"/>
                <w:sz w:val="24"/>
                <w:szCs w:val="24"/>
              </w:rPr>
              <w:t>.</w:t>
            </w:r>
          </w:p>
        </w:tc>
        <w:tc>
          <w:tcPr>
            <w:tcW w:w="5670" w:type="dxa"/>
          </w:tcPr>
          <w:p w14:paraId="092DDEF5" w14:textId="5C60A8B7" w:rsidR="008C513E" w:rsidRPr="00150653" w:rsidRDefault="008C513E" w:rsidP="008C513E">
            <w:pPr>
              <w:rPr>
                <w:rStyle w:val="IntenseEmphasis"/>
                <w:rFonts w:cs="Arial"/>
                <w:b w:val="0"/>
                <w:sz w:val="24"/>
                <w:szCs w:val="24"/>
              </w:rPr>
            </w:pPr>
            <w:r w:rsidRPr="00150653">
              <w:rPr>
                <w:rStyle w:val="IntenseEmphasis"/>
                <w:rFonts w:cs="Arial"/>
                <w:b w:val="0"/>
                <w:sz w:val="24"/>
                <w:szCs w:val="24"/>
              </w:rPr>
              <w:t>No further changes needed at this time.</w:t>
            </w:r>
          </w:p>
        </w:tc>
      </w:tr>
      <w:tr w:rsidR="008C513E" w14:paraId="5663A769" w14:textId="77777777" w:rsidTr="00C255DD">
        <w:trPr>
          <w:cantSplit/>
        </w:trPr>
        <w:tc>
          <w:tcPr>
            <w:tcW w:w="1615" w:type="dxa"/>
          </w:tcPr>
          <w:p w14:paraId="071C8053" w14:textId="31A473B6" w:rsidR="008C513E" w:rsidRPr="00150653" w:rsidRDefault="008C513E" w:rsidP="008C513E">
            <w:pPr>
              <w:jc w:val="center"/>
              <w:rPr>
                <w:rStyle w:val="IntenseEmphasis"/>
                <w:rFonts w:cs="Arial"/>
                <w:b w:val="0"/>
                <w:sz w:val="24"/>
                <w:szCs w:val="24"/>
              </w:rPr>
            </w:pPr>
            <w:r w:rsidRPr="00150653">
              <w:rPr>
                <w:rStyle w:val="IntenseEmphasis"/>
                <w:rFonts w:cs="Arial"/>
                <w:b w:val="0"/>
                <w:sz w:val="24"/>
                <w:szCs w:val="24"/>
              </w:rPr>
              <w:t>35</w:t>
            </w:r>
          </w:p>
        </w:tc>
        <w:tc>
          <w:tcPr>
            <w:tcW w:w="1710" w:type="dxa"/>
          </w:tcPr>
          <w:p w14:paraId="6B7396E3" w14:textId="38383002" w:rsidR="008C513E" w:rsidRPr="00150653" w:rsidRDefault="008C513E" w:rsidP="008C513E">
            <w:pPr>
              <w:rPr>
                <w:rStyle w:val="IntenseEmphasis"/>
                <w:rFonts w:cs="Arial"/>
                <w:b w:val="0"/>
                <w:sz w:val="24"/>
                <w:szCs w:val="24"/>
              </w:rPr>
            </w:pPr>
            <w:r w:rsidRPr="00150653">
              <w:rPr>
                <w:rStyle w:val="IntenseEmphasis"/>
                <w:rFonts w:cs="Arial"/>
                <w:b w:val="0"/>
                <w:sz w:val="24"/>
                <w:szCs w:val="24"/>
              </w:rPr>
              <w:t>Lucy Richmond</w:t>
            </w:r>
          </w:p>
        </w:tc>
        <w:tc>
          <w:tcPr>
            <w:tcW w:w="6300" w:type="dxa"/>
          </w:tcPr>
          <w:p w14:paraId="4C707F25" w14:textId="5E969A4F" w:rsidR="008C513E" w:rsidRPr="00150653" w:rsidRDefault="008C513E" w:rsidP="008C513E">
            <w:pPr>
              <w:pStyle w:val="ListParagraph"/>
              <w:numPr>
                <w:ilvl w:val="0"/>
                <w:numId w:val="23"/>
              </w:numPr>
              <w:ind w:left="346"/>
              <w:rPr>
                <w:rStyle w:val="IntenseEmphasis"/>
                <w:rFonts w:cs="Arial"/>
                <w:b w:val="0"/>
                <w:sz w:val="24"/>
                <w:szCs w:val="24"/>
              </w:rPr>
            </w:pPr>
            <w:r w:rsidRPr="00150653">
              <w:rPr>
                <w:rFonts w:ascii="Arial" w:hAnsi="Arial" w:cs="Arial"/>
                <w:bCs/>
                <w:sz w:val="24"/>
                <w:szCs w:val="24"/>
              </w:rPr>
              <w:t>The Authority to approve the Town's Official Plan, on the next revision, is Grey County, not the Ministry of Municipal Affairs and Housing. It is unclear in what ways the Town Plan must comply, vs be consistent with, the County Plan.</w:t>
            </w:r>
          </w:p>
        </w:tc>
        <w:tc>
          <w:tcPr>
            <w:tcW w:w="7020" w:type="dxa"/>
          </w:tcPr>
          <w:p w14:paraId="7FB584BE" w14:textId="77777777" w:rsidR="008C513E" w:rsidRPr="00150653" w:rsidRDefault="008C513E" w:rsidP="008C513E">
            <w:pPr>
              <w:rPr>
                <w:rStyle w:val="IntenseEmphasis"/>
                <w:rFonts w:cs="Arial"/>
                <w:b w:val="0"/>
                <w:sz w:val="24"/>
                <w:szCs w:val="24"/>
              </w:rPr>
            </w:pPr>
            <w:r w:rsidRPr="00150653">
              <w:rPr>
                <w:rStyle w:val="IntenseEmphasis"/>
                <w:rFonts w:cs="Arial"/>
                <w:b w:val="0"/>
                <w:sz w:val="24"/>
                <w:szCs w:val="24"/>
              </w:rPr>
              <w:t>The Town’s future Official Plan updates will be required to:</w:t>
            </w:r>
          </w:p>
          <w:p w14:paraId="24641F69" w14:textId="77777777" w:rsidR="008C513E" w:rsidRPr="00150653" w:rsidRDefault="008C513E" w:rsidP="008C513E">
            <w:pPr>
              <w:pStyle w:val="ListParagraph"/>
              <w:numPr>
                <w:ilvl w:val="0"/>
                <w:numId w:val="23"/>
              </w:numPr>
              <w:rPr>
                <w:rStyle w:val="IntenseEmphasis"/>
                <w:rFonts w:cs="Arial"/>
                <w:b w:val="0"/>
                <w:sz w:val="24"/>
                <w:szCs w:val="24"/>
              </w:rPr>
            </w:pPr>
            <w:r w:rsidRPr="00150653">
              <w:rPr>
                <w:rStyle w:val="IntenseEmphasis"/>
                <w:rFonts w:cs="Arial"/>
                <w:b w:val="0"/>
                <w:sz w:val="24"/>
                <w:szCs w:val="24"/>
              </w:rPr>
              <w:t xml:space="preserve">Have regard of matters of Provincial interest under the </w:t>
            </w:r>
            <w:r w:rsidRPr="00150653">
              <w:rPr>
                <w:rStyle w:val="IntenseEmphasis"/>
                <w:rFonts w:cs="Arial"/>
                <w:b w:val="0"/>
                <w:i/>
                <w:iCs/>
                <w:sz w:val="24"/>
                <w:szCs w:val="24"/>
              </w:rPr>
              <w:t>Planning Act</w:t>
            </w:r>
            <w:r w:rsidRPr="00150653">
              <w:rPr>
                <w:rStyle w:val="IntenseEmphasis"/>
                <w:rFonts w:cs="Arial"/>
                <w:b w:val="0"/>
                <w:sz w:val="24"/>
                <w:szCs w:val="24"/>
              </w:rPr>
              <w:t>,</w:t>
            </w:r>
          </w:p>
          <w:p w14:paraId="53C602A4" w14:textId="77777777" w:rsidR="008C513E" w:rsidRPr="00150653" w:rsidRDefault="008C513E" w:rsidP="008C513E">
            <w:pPr>
              <w:pStyle w:val="ListParagraph"/>
              <w:numPr>
                <w:ilvl w:val="0"/>
                <w:numId w:val="23"/>
              </w:numPr>
              <w:rPr>
                <w:rStyle w:val="IntenseEmphasis"/>
                <w:rFonts w:cs="Arial"/>
                <w:b w:val="0"/>
                <w:sz w:val="24"/>
                <w:szCs w:val="24"/>
              </w:rPr>
            </w:pPr>
            <w:r w:rsidRPr="00150653">
              <w:rPr>
                <w:rStyle w:val="IntenseEmphasis"/>
                <w:rFonts w:cs="Arial"/>
                <w:b w:val="0"/>
                <w:sz w:val="24"/>
                <w:szCs w:val="24"/>
              </w:rPr>
              <w:t>Be consistent with the Provincial Policy Statement,</w:t>
            </w:r>
          </w:p>
          <w:p w14:paraId="2ABED47E" w14:textId="77777777" w:rsidR="008C513E" w:rsidRPr="00150653" w:rsidRDefault="008C513E" w:rsidP="008C513E">
            <w:pPr>
              <w:pStyle w:val="ListParagraph"/>
              <w:numPr>
                <w:ilvl w:val="0"/>
                <w:numId w:val="23"/>
              </w:numPr>
              <w:rPr>
                <w:rStyle w:val="IntenseEmphasis"/>
                <w:rFonts w:cs="Arial"/>
                <w:b w:val="0"/>
                <w:sz w:val="24"/>
                <w:szCs w:val="24"/>
              </w:rPr>
            </w:pPr>
            <w:r w:rsidRPr="00150653">
              <w:rPr>
                <w:rStyle w:val="IntenseEmphasis"/>
                <w:rFonts w:cs="Arial"/>
                <w:b w:val="0"/>
                <w:sz w:val="24"/>
                <w:szCs w:val="24"/>
              </w:rPr>
              <w:t xml:space="preserve">Not be in conflict with the Niagara Escarpment Plan, and </w:t>
            </w:r>
          </w:p>
          <w:p w14:paraId="5C2B4F8F" w14:textId="77777777" w:rsidR="008C513E" w:rsidRPr="00150653" w:rsidRDefault="008C513E" w:rsidP="008C513E">
            <w:pPr>
              <w:pStyle w:val="ListParagraph"/>
              <w:numPr>
                <w:ilvl w:val="0"/>
                <w:numId w:val="23"/>
              </w:numPr>
              <w:rPr>
                <w:rStyle w:val="IntenseEmphasis"/>
                <w:rFonts w:cs="Arial"/>
                <w:b w:val="0"/>
                <w:sz w:val="24"/>
                <w:szCs w:val="24"/>
              </w:rPr>
            </w:pPr>
            <w:r w:rsidRPr="00150653">
              <w:rPr>
                <w:rStyle w:val="IntenseEmphasis"/>
                <w:rFonts w:cs="Arial"/>
                <w:b w:val="0"/>
                <w:sz w:val="24"/>
                <w:szCs w:val="24"/>
              </w:rPr>
              <w:t>Conform to the County of Grey Official Plan.</w:t>
            </w:r>
          </w:p>
          <w:p w14:paraId="12CA91E0" w14:textId="266BEF54" w:rsidR="008C513E" w:rsidRPr="00150653" w:rsidRDefault="008C513E" w:rsidP="008C513E">
            <w:pPr>
              <w:rPr>
                <w:rStyle w:val="IntenseEmphasis"/>
                <w:rFonts w:cs="Arial"/>
                <w:b w:val="0"/>
                <w:sz w:val="24"/>
                <w:szCs w:val="24"/>
              </w:rPr>
            </w:pPr>
            <w:r w:rsidRPr="00150653">
              <w:rPr>
                <w:rStyle w:val="IntenseEmphasis"/>
                <w:rFonts w:cs="Arial"/>
                <w:b w:val="0"/>
                <w:sz w:val="24"/>
                <w:szCs w:val="24"/>
              </w:rPr>
              <w:t>The County is the approval authority for amendments to the Town’s Plan and/or a new Town Official Plan.</w:t>
            </w:r>
          </w:p>
        </w:tc>
        <w:tc>
          <w:tcPr>
            <w:tcW w:w="5670" w:type="dxa"/>
          </w:tcPr>
          <w:p w14:paraId="004AF347" w14:textId="0E0F2EB1" w:rsidR="008C513E" w:rsidRPr="00150653" w:rsidRDefault="008C513E" w:rsidP="008C513E">
            <w:pPr>
              <w:rPr>
                <w:rStyle w:val="IntenseEmphasis"/>
                <w:rFonts w:cs="Arial"/>
                <w:b w:val="0"/>
                <w:sz w:val="24"/>
                <w:szCs w:val="24"/>
              </w:rPr>
            </w:pPr>
            <w:r w:rsidRPr="00150653">
              <w:rPr>
                <w:rStyle w:val="IntenseEmphasis"/>
                <w:rFonts w:cs="Arial"/>
                <w:b w:val="0"/>
                <w:sz w:val="24"/>
                <w:szCs w:val="24"/>
              </w:rPr>
              <w:t>No further changes needed at this time.</w:t>
            </w:r>
          </w:p>
        </w:tc>
      </w:tr>
      <w:tr w:rsidR="008C513E" w14:paraId="6283A6AC" w14:textId="77777777" w:rsidTr="00C255DD">
        <w:trPr>
          <w:cantSplit/>
        </w:trPr>
        <w:tc>
          <w:tcPr>
            <w:tcW w:w="1615" w:type="dxa"/>
          </w:tcPr>
          <w:p w14:paraId="481A3EF6" w14:textId="298D126C" w:rsidR="008C513E" w:rsidRPr="00150653" w:rsidRDefault="00EC0270" w:rsidP="008C513E">
            <w:pPr>
              <w:jc w:val="center"/>
              <w:rPr>
                <w:rStyle w:val="IntenseEmphasis"/>
                <w:rFonts w:cs="Arial"/>
                <w:b w:val="0"/>
                <w:sz w:val="24"/>
                <w:szCs w:val="24"/>
              </w:rPr>
            </w:pPr>
            <w:r w:rsidRPr="00150653">
              <w:rPr>
                <w:rStyle w:val="IntenseEmphasis"/>
                <w:rFonts w:cs="Arial"/>
                <w:b w:val="0"/>
                <w:sz w:val="24"/>
                <w:szCs w:val="24"/>
              </w:rPr>
              <w:lastRenderedPageBreak/>
              <w:t>36</w:t>
            </w:r>
          </w:p>
        </w:tc>
        <w:tc>
          <w:tcPr>
            <w:tcW w:w="1710" w:type="dxa"/>
          </w:tcPr>
          <w:p w14:paraId="31EE4719" w14:textId="0BFA454F" w:rsidR="008C513E" w:rsidRPr="00150653" w:rsidRDefault="007A3A5E" w:rsidP="008C513E">
            <w:pPr>
              <w:rPr>
                <w:rStyle w:val="IntenseEmphasis"/>
                <w:rFonts w:cs="Arial"/>
                <w:b w:val="0"/>
                <w:sz w:val="24"/>
                <w:szCs w:val="24"/>
              </w:rPr>
            </w:pPr>
            <w:r w:rsidRPr="00150653">
              <w:rPr>
                <w:rStyle w:val="IntenseEmphasis"/>
                <w:rFonts w:cs="Arial"/>
                <w:b w:val="0"/>
                <w:sz w:val="24"/>
                <w:szCs w:val="24"/>
              </w:rPr>
              <w:t>Lucy Richmond</w:t>
            </w:r>
          </w:p>
        </w:tc>
        <w:tc>
          <w:tcPr>
            <w:tcW w:w="6300" w:type="dxa"/>
          </w:tcPr>
          <w:p w14:paraId="1D2A5ADB" w14:textId="4502A0F5" w:rsidR="008C513E" w:rsidRPr="00150653" w:rsidRDefault="007A3A5E" w:rsidP="007A3A5E">
            <w:pPr>
              <w:pStyle w:val="ListParagraph"/>
              <w:numPr>
                <w:ilvl w:val="0"/>
                <w:numId w:val="25"/>
              </w:numPr>
              <w:ind w:left="341"/>
              <w:rPr>
                <w:rStyle w:val="IntenseEmphasis"/>
                <w:rFonts w:cs="Arial"/>
                <w:b w:val="0"/>
                <w:sz w:val="24"/>
                <w:szCs w:val="24"/>
              </w:rPr>
            </w:pPr>
            <w:r w:rsidRPr="00150653">
              <w:rPr>
                <w:rFonts w:ascii="Arial" w:hAnsi="Arial" w:cs="Arial"/>
                <w:sz w:val="24"/>
                <w:szCs w:val="24"/>
              </w:rPr>
              <w:t>Re-designation of Land Use in a Municipality must be supported by a "comprehensive review" of the subject lands and the submission of a "growth plan" to the Ministry of Infrastructure under the "Places to Grow Act". That is the legislative structure all Municipalities, lower tier and upper, are to respect.</w:t>
            </w:r>
          </w:p>
        </w:tc>
        <w:tc>
          <w:tcPr>
            <w:tcW w:w="7020" w:type="dxa"/>
          </w:tcPr>
          <w:p w14:paraId="654B751F" w14:textId="77777777" w:rsidR="008C513E" w:rsidRPr="00150653" w:rsidRDefault="007A3A5E" w:rsidP="008C513E">
            <w:pPr>
              <w:rPr>
                <w:rStyle w:val="IntenseEmphasis"/>
                <w:rFonts w:cs="Arial"/>
                <w:b w:val="0"/>
                <w:bCs w:val="0"/>
                <w:sz w:val="24"/>
                <w:szCs w:val="24"/>
              </w:rPr>
            </w:pPr>
            <w:r w:rsidRPr="00150653">
              <w:rPr>
                <w:rStyle w:val="IntenseEmphasis"/>
                <w:rFonts w:cs="Arial"/>
                <w:b w:val="0"/>
                <w:sz w:val="24"/>
                <w:szCs w:val="24"/>
              </w:rPr>
              <w:t>The Provincial Policy Statement and the County Official Plan require a</w:t>
            </w:r>
            <w:r w:rsidRPr="00150653">
              <w:rPr>
                <w:rStyle w:val="IntenseEmphasis"/>
                <w:rFonts w:cs="Arial"/>
                <w:sz w:val="24"/>
                <w:szCs w:val="24"/>
              </w:rPr>
              <w:t xml:space="preserve"> </w:t>
            </w:r>
            <w:r w:rsidRPr="00150653">
              <w:rPr>
                <w:rStyle w:val="IntenseEmphasis"/>
                <w:rFonts w:cs="Arial"/>
                <w:b w:val="0"/>
                <w:bCs w:val="0"/>
                <w:sz w:val="24"/>
                <w:szCs w:val="24"/>
              </w:rPr>
              <w:t>comprehensive review in two specific instances as follows:</w:t>
            </w:r>
          </w:p>
          <w:p w14:paraId="5A346C8F" w14:textId="77777777" w:rsidR="007A3A5E" w:rsidRPr="00150653" w:rsidRDefault="007A3A5E" w:rsidP="007A3A5E">
            <w:pPr>
              <w:pStyle w:val="ListParagraph"/>
              <w:numPr>
                <w:ilvl w:val="0"/>
                <w:numId w:val="26"/>
              </w:numPr>
              <w:rPr>
                <w:rStyle w:val="IntenseEmphasis"/>
                <w:rFonts w:cs="Arial"/>
                <w:b w:val="0"/>
                <w:bCs w:val="0"/>
                <w:sz w:val="24"/>
                <w:szCs w:val="24"/>
              </w:rPr>
            </w:pPr>
            <w:r w:rsidRPr="00150653">
              <w:rPr>
                <w:rStyle w:val="IntenseEmphasis"/>
                <w:rFonts w:cs="Arial"/>
                <w:b w:val="0"/>
                <w:bCs w:val="0"/>
                <w:sz w:val="24"/>
                <w:szCs w:val="24"/>
              </w:rPr>
              <w:t>In expanding a settlement area or in creating a new settlement area, and</w:t>
            </w:r>
          </w:p>
          <w:p w14:paraId="577C2B8C" w14:textId="77777777" w:rsidR="007A3A5E" w:rsidRPr="00150653" w:rsidRDefault="007A3A5E" w:rsidP="007A3A5E">
            <w:pPr>
              <w:pStyle w:val="ListParagraph"/>
              <w:numPr>
                <w:ilvl w:val="0"/>
                <w:numId w:val="26"/>
              </w:numPr>
              <w:rPr>
                <w:rStyle w:val="IntenseEmphasis"/>
                <w:rFonts w:cs="Arial"/>
                <w:b w:val="0"/>
                <w:bCs w:val="0"/>
                <w:sz w:val="24"/>
                <w:szCs w:val="24"/>
              </w:rPr>
            </w:pPr>
            <w:r w:rsidRPr="00150653">
              <w:rPr>
                <w:rStyle w:val="IntenseEmphasis"/>
                <w:rFonts w:cs="Arial"/>
                <w:b w:val="0"/>
                <w:bCs w:val="0"/>
                <w:sz w:val="24"/>
                <w:szCs w:val="24"/>
              </w:rPr>
              <w:t>In re-designating employment lands to a non-employment use.</w:t>
            </w:r>
          </w:p>
          <w:p w14:paraId="78C96095" w14:textId="2AC9B2D5" w:rsidR="00695508" w:rsidRPr="00150653" w:rsidRDefault="009C2CC2" w:rsidP="00695508">
            <w:pPr>
              <w:rPr>
                <w:rStyle w:val="IntenseEmphasis"/>
                <w:rFonts w:cs="Arial"/>
                <w:b w:val="0"/>
                <w:bCs w:val="0"/>
                <w:sz w:val="24"/>
                <w:szCs w:val="24"/>
              </w:rPr>
            </w:pPr>
            <w:r w:rsidRPr="00150653">
              <w:rPr>
                <w:rStyle w:val="IntenseEmphasis"/>
                <w:rFonts w:cs="Arial"/>
                <w:b w:val="0"/>
                <w:bCs w:val="0"/>
                <w:sz w:val="24"/>
                <w:szCs w:val="24"/>
              </w:rPr>
              <w:t xml:space="preserve">The </w:t>
            </w:r>
            <w:hyperlink r:id="rId9" w:history="1">
              <w:r w:rsidRPr="00150653">
                <w:rPr>
                  <w:rStyle w:val="Hyperlink"/>
                  <w:rFonts w:ascii="Arial" w:hAnsi="Arial" w:cs="Arial"/>
                  <w:i/>
                  <w:iCs/>
                  <w:sz w:val="24"/>
                  <w:szCs w:val="24"/>
                </w:rPr>
                <w:t>Places to Grow Act, 2005</w:t>
              </w:r>
            </w:hyperlink>
            <w:r w:rsidR="00695508" w:rsidRPr="00150653">
              <w:rPr>
                <w:rFonts w:ascii="Arial" w:hAnsi="Arial" w:cs="Arial"/>
                <w:b/>
                <w:bCs/>
                <w:sz w:val="24"/>
                <w:szCs w:val="24"/>
                <w:shd w:val="clear" w:color="auto" w:fill="FFFFFF"/>
              </w:rPr>
              <w:t xml:space="preserve"> </w:t>
            </w:r>
            <w:r w:rsidR="00695508" w:rsidRPr="00150653">
              <w:rPr>
                <w:rFonts w:ascii="Arial" w:hAnsi="Arial" w:cs="Arial"/>
                <w:sz w:val="24"/>
                <w:szCs w:val="24"/>
                <w:shd w:val="clear" w:color="auto" w:fill="FFFFFF"/>
              </w:rPr>
              <w:t>enables</w:t>
            </w:r>
            <w:r w:rsidR="00665A35" w:rsidRPr="00150653">
              <w:rPr>
                <w:rFonts w:ascii="Arial" w:hAnsi="Arial" w:cs="Arial"/>
                <w:sz w:val="24"/>
                <w:szCs w:val="24"/>
                <w:shd w:val="clear" w:color="auto" w:fill="FFFFFF"/>
              </w:rPr>
              <w:t xml:space="preserve"> the Province to</w:t>
            </w:r>
            <w:r w:rsidR="00695508" w:rsidRPr="00150653">
              <w:rPr>
                <w:rFonts w:ascii="Arial" w:hAnsi="Arial" w:cs="Arial"/>
                <w:sz w:val="24"/>
                <w:szCs w:val="24"/>
                <w:shd w:val="clear" w:color="auto" w:fill="FFFFFF"/>
              </w:rPr>
              <w:t xml:space="preserve"> develop</w:t>
            </w:r>
            <w:r w:rsidR="00665A35" w:rsidRPr="00150653">
              <w:rPr>
                <w:rFonts w:ascii="Arial" w:hAnsi="Arial" w:cs="Arial"/>
                <w:sz w:val="24"/>
                <w:szCs w:val="24"/>
                <w:shd w:val="clear" w:color="auto" w:fill="FFFFFF"/>
              </w:rPr>
              <w:t xml:space="preserve"> </w:t>
            </w:r>
            <w:r w:rsidR="00695508" w:rsidRPr="00150653">
              <w:rPr>
                <w:rFonts w:ascii="Arial" w:hAnsi="Arial" w:cs="Arial"/>
                <w:sz w:val="24"/>
                <w:szCs w:val="24"/>
                <w:shd w:val="clear" w:color="auto" w:fill="FFFFFF"/>
              </w:rPr>
              <w:t xml:space="preserve">regional growth plans that guide government investments and land use planning policies. </w:t>
            </w:r>
            <w:r w:rsidR="007A3A5E" w:rsidRPr="00150653">
              <w:rPr>
                <w:rStyle w:val="IntenseEmphasis"/>
                <w:rFonts w:cs="Arial"/>
                <w:b w:val="0"/>
                <w:bCs w:val="0"/>
                <w:sz w:val="24"/>
                <w:szCs w:val="24"/>
              </w:rPr>
              <w:t xml:space="preserve">The County of Grey </w:t>
            </w:r>
            <w:r w:rsidR="00695508" w:rsidRPr="00150653">
              <w:rPr>
                <w:rStyle w:val="IntenseEmphasis"/>
                <w:rFonts w:cs="Arial"/>
                <w:b w:val="0"/>
                <w:bCs w:val="0"/>
                <w:sz w:val="24"/>
                <w:szCs w:val="24"/>
              </w:rPr>
              <w:t>is</w:t>
            </w:r>
            <w:r w:rsidR="007A3A5E" w:rsidRPr="00150653">
              <w:rPr>
                <w:rStyle w:val="IntenseEmphasis"/>
                <w:rFonts w:cs="Arial"/>
                <w:b w:val="0"/>
                <w:bCs w:val="0"/>
                <w:sz w:val="24"/>
                <w:szCs w:val="24"/>
              </w:rPr>
              <w:t xml:space="preserve"> not </w:t>
            </w:r>
            <w:r w:rsidR="00695508" w:rsidRPr="00150653">
              <w:rPr>
                <w:rStyle w:val="IntenseEmphasis"/>
                <w:rFonts w:cs="Arial"/>
                <w:b w:val="0"/>
                <w:bCs w:val="0"/>
                <w:sz w:val="24"/>
                <w:szCs w:val="24"/>
              </w:rPr>
              <w:t xml:space="preserve">part of </w:t>
            </w:r>
            <w:r w:rsidR="00665A35" w:rsidRPr="00150653">
              <w:rPr>
                <w:rStyle w:val="IntenseEmphasis"/>
                <w:rFonts w:cs="Arial"/>
                <w:b w:val="0"/>
                <w:bCs w:val="0"/>
                <w:sz w:val="24"/>
                <w:szCs w:val="24"/>
              </w:rPr>
              <w:t>the</w:t>
            </w:r>
            <w:r w:rsidR="00695508" w:rsidRPr="00150653">
              <w:rPr>
                <w:rStyle w:val="IntenseEmphasis"/>
                <w:rFonts w:cs="Arial"/>
                <w:b w:val="0"/>
                <w:bCs w:val="0"/>
                <w:sz w:val="24"/>
                <w:szCs w:val="24"/>
              </w:rPr>
              <w:t xml:space="preserve"> </w:t>
            </w:r>
            <w:hyperlink r:id="rId10" w:anchor=":~:text=The%20Places%20to%20Grow%20Act,and%20land%20use%20planning%20policies." w:history="1">
              <w:r w:rsidR="007A3A5E" w:rsidRPr="00150653">
                <w:rPr>
                  <w:rStyle w:val="Hyperlink"/>
                  <w:rFonts w:ascii="Arial" w:hAnsi="Arial" w:cs="Arial"/>
                  <w:sz w:val="24"/>
                  <w:szCs w:val="24"/>
                </w:rPr>
                <w:t>Provincial Growth Plan</w:t>
              </w:r>
              <w:r w:rsidR="00695508" w:rsidRPr="00150653">
                <w:rPr>
                  <w:rStyle w:val="Hyperlink"/>
                  <w:rFonts w:ascii="Arial" w:hAnsi="Arial" w:cs="Arial"/>
                  <w:sz w:val="24"/>
                  <w:szCs w:val="24"/>
                </w:rPr>
                <w:t xml:space="preserve"> for the Greater Golden Horseshoe</w:t>
              </w:r>
            </w:hyperlink>
            <w:r w:rsidR="00695508" w:rsidRPr="00150653">
              <w:rPr>
                <w:rStyle w:val="IntenseEmphasis"/>
                <w:rFonts w:cs="Arial"/>
                <w:b w:val="0"/>
                <w:bCs w:val="0"/>
                <w:sz w:val="24"/>
                <w:szCs w:val="24"/>
              </w:rPr>
              <w:t xml:space="preserve"> or the </w:t>
            </w:r>
            <w:hyperlink r:id="rId11" w:history="1">
              <w:r w:rsidR="00695508" w:rsidRPr="00150653">
                <w:rPr>
                  <w:rStyle w:val="Hyperlink"/>
                  <w:rFonts w:ascii="Arial" w:hAnsi="Arial" w:cs="Arial"/>
                  <w:sz w:val="24"/>
                  <w:szCs w:val="24"/>
                </w:rPr>
                <w:t>Growth Plan for Northern Ontario</w:t>
              </w:r>
            </w:hyperlink>
            <w:r w:rsidR="00695508" w:rsidRPr="00150653">
              <w:rPr>
                <w:rStyle w:val="IntenseEmphasis"/>
                <w:rFonts w:cs="Arial"/>
                <w:b w:val="0"/>
                <w:bCs w:val="0"/>
                <w:sz w:val="24"/>
                <w:szCs w:val="24"/>
              </w:rPr>
              <w:t>.  As a result</w:t>
            </w:r>
            <w:r w:rsidR="00665A35" w:rsidRPr="00150653">
              <w:rPr>
                <w:rStyle w:val="IntenseEmphasis"/>
                <w:rFonts w:cs="Arial"/>
                <w:b w:val="0"/>
                <w:bCs w:val="0"/>
                <w:sz w:val="24"/>
                <w:szCs w:val="24"/>
              </w:rPr>
              <w:t>,</w:t>
            </w:r>
            <w:r w:rsidR="00695508" w:rsidRPr="00150653">
              <w:rPr>
                <w:rStyle w:val="IntenseEmphasis"/>
                <w:rFonts w:cs="Arial"/>
                <w:b w:val="0"/>
                <w:bCs w:val="0"/>
                <w:sz w:val="24"/>
                <w:szCs w:val="24"/>
              </w:rPr>
              <w:t xml:space="preserve"> Grey</w:t>
            </w:r>
            <w:r w:rsidR="00665A35" w:rsidRPr="00150653">
              <w:rPr>
                <w:rStyle w:val="IntenseEmphasis"/>
                <w:rFonts w:cs="Arial"/>
                <w:b w:val="0"/>
                <w:bCs w:val="0"/>
                <w:sz w:val="24"/>
                <w:szCs w:val="24"/>
              </w:rPr>
              <w:t xml:space="preserve"> County</w:t>
            </w:r>
            <w:r w:rsidR="00695508" w:rsidRPr="00150653">
              <w:rPr>
                <w:rStyle w:val="IntenseEmphasis"/>
                <w:rFonts w:cs="Arial"/>
                <w:b w:val="0"/>
                <w:bCs w:val="0"/>
                <w:sz w:val="24"/>
                <w:szCs w:val="24"/>
              </w:rPr>
              <w:t xml:space="preserve"> does</w:t>
            </w:r>
            <w:r w:rsidR="00113E71" w:rsidRPr="00150653">
              <w:rPr>
                <w:rStyle w:val="IntenseEmphasis"/>
                <w:rFonts w:cs="Arial"/>
                <w:b w:val="0"/>
                <w:bCs w:val="0"/>
                <w:sz w:val="24"/>
                <w:szCs w:val="24"/>
              </w:rPr>
              <w:t xml:space="preserve"> not have the same legislative requirements </w:t>
            </w:r>
            <w:r w:rsidR="00665A35" w:rsidRPr="00150653">
              <w:rPr>
                <w:rStyle w:val="IntenseEmphasis"/>
                <w:rFonts w:cs="Arial"/>
                <w:b w:val="0"/>
                <w:bCs w:val="0"/>
                <w:sz w:val="24"/>
                <w:szCs w:val="24"/>
              </w:rPr>
              <w:t>as</w:t>
            </w:r>
            <w:r w:rsidR="00113E71" w:rsidRPr="00150653">
              <w:rPr>
                <w:rStyle w:val="IntenseEmphasis"/>
                <w:rFonts w:cs="Arial"/>
                <w:b w:val="0"/>
                <w:bCs w:val="0"/>
                <w:sz w:val="24"/>
                <w:szCs w:val="24"/>
              </w:rPr>
              <w:t xml:space="preserve"> some of our neighbouring counties such as Simcoe, Dufferin, and Wellington.</w:t>
            </w:r>
            <w:r w:rsidR="00695508" w:rsidRPr="00150653">
              <w:rPr>
                <w:rStyle w:val="IntenseEmphasis"/>
                <w:rFonts w:cs="Arial"/>
                <w:b w:val="0"/>
                <w:bCs w:val="0"/>
                <w:sz w:val="24"/>
                <w:szCs w:val="24"/>
              </w:rPr>
              <w:t xml:space="preserve"> A map has been included below showing the Greater Golden Horseshoe boundaries. </w:t>
            </w:r>
          </w:p>
          <w:p w14:paraId="7CEC560D" w14:textId="1D46ECCD" w:rsidR="007A3A5E" w:rsidRPr="00150653" w:rsidRDefault="00665A35" w:rsidP="00695508">
            <w:pPr>
              <w:rPr>
                <w:rStyle w:val="IntenseEmphasis"/>
                <w:rFonts w:cs="Arial"/>
                <w:b w:val="0"/>
                <w:bCs w:val="0"/>
                <w:sz w:val="24"/>
                <w:szCs w:val="24"/>
              </w:rPr>
            </w:pPr>
            <w:r w:rsidRPr="00150653">
              <w:rPr>
                <w:rFonts w:ascii="Arial" w:hAnsi="Arial" w:cs="Arial"/>
                <w:noProof/>
                <w:sz w:val="24"/>
                <w:szCs w:val="24"/>
              </w:rPr>
              <w:drawing>
                <wp:inline distT="0" distB="0" distL="0" distR="0" wp14:anchorId="44F72E78" wp14:editId="59BE7BB2">
                  <wp:extent cx="4146207" cy="4389120"/>
                  <wp:effectExtent l="0" t="0" r="6985" b="0"/>
                  <wp:docPr id="1" name="Picture 1" descr="Map showing the Greater Golden Horseshoe growth plan boundar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showing the Greater Golden Horseshoe growth plan boundaries&#10;"/>
                          <pic:cNvPicPr/>
                        </pic:nvPicPr>
                        <pic:blipFill rotWithShape="1">
                          <a:blip r:embed="rId12" cstate="print">
                            <a:extLst>
                              <a:ext uri="{28A0092B-C50C-407E-A947-70E740481C1C}">
                                <a14:useLocalDpi xmlns:a14="http://schemas.microsoft.com/office/drawing/2010/main" val="0"/>
                              </a:ext>
                            </a:extLst>
                          </a:blip>
                          <a:srcRect l="7128" t="4927" r="7344" b="25107"/>
                          <a:stretch/>
                        </pic:blipFill>
                        <pic:spPr bwMode="auto">
                          <a:xfrm>
                            <a:off x="0" y="0"/>
                            <a:ext cx="4152641" cy="4395931"/>
                          </a:xfrm>
                          <a:prstGeom prst="rect">
                            <a:avLst/>
                          </a:prstGeom>
                          <a:ln>
                            <a:noFill/>
                          </a:ln>
                          <a:extLst>
                            <a:ext uri="{53640926-AAD7-44D8-BBD7-CCE9431645EC}">
                              <a14:shadowObscured xmlns:a14="http://schemas.microsoft.com/office/drawing/2010/main"/>
                            </a:ext>
                          </a:extLst>
                        </pic:spPr>
                      </pic:pic>
                    </a:graphicData>
                  </a:graphic>
                </wp:inline>
              </w:drawing>
            </w:r>
            <w:r w:rsidR="00695508" w:rsidRPr="00150653">
              <w:rPr>
                <w:rStyle w:val="IntenseEmphasis"/>
                <w:rFonts w:cs="Arial"/>
                <w:b w:val="0"/>
                <w:bCs w:val="0"/>
                <w:sz w:val="24"/>
                <w:szCs w:val="24"/>
              </w:rPr>
              <w:t xml:space="preserve"> </w:t>
            </w:r>
          </w:p>
        </w:tc>
        <w:tc>
          <w:tcPr>
            <w:tcW w:w="5670" w:type="dxa"/>
          </w:tcPr>
          <w:p w14:paraId="11AE3067" w14:textId="4B15506E" w:rsidR="008C513E" w:rsidRPr="00150653" w:rsidRDefault="00113E71" w:rsidP="008C513E">
            <w:pPr>
              <w:rPr>
                <w:rStyle w:val="IntenseEmphasis"/>
                <w:rFonts w:cs="Arial"/>
                <w:b w:val="0"/>
                <w:sz w:val="24"/>
                <w:szCs w:val="24"/>
              </w:rPr>
            </w:pPr>
            <w:r w:rsidRPr="00150653">
              <w:rPr>
                <w:rStyle w:val="IntenseEmphasis"/>
                <w:rFonts w:cs="Arial"/>
                <w:b w:val="0"/>
                <w:sz w:val="24"/>
                <w:szCs w:val="24"/>
              </w:rPr>
              <w:t>No further changes needed at this time.</w:t>
            </w:r>
          </w:p>
        </w:tc>
      </w:tr>
      <w:tr w:rsidR="008C513E" w14:paraId="6FB1E996" w14:textId="77777777" w:rsidTr="00C255DD">
        <w:trPr>
          <w:cantSplit/>
        </w:trPr>
        <w:tc>
          <w:tcPr>
            <w:tcW w:w="1615" w:type="dxa"/>
          </w:tcPr>
          <w:p w14:paraId="6F9E0AB8" w14:textId="75922D81" w:rsidR="008C513E" w:rsidRPr="00150653" w:rsidRDefault="00EC0270" w:rsidP="008C513E">
            <w:pPr>
              <w:jc w:val="center"/>
              <w:rPr>
                <w:rStyle w:val="IntenseEmphasis"/>
                <w:rFonts w:cs="Arial"/>
                <w:b w:val="0"/>
                <w:sz w:val="24"/>
                <w:szCs w:val="24"/>
              </w:rPr>
            </w:pPr>
            <w:r w:rsidRPr="00150653">
              <w:rPr>
                <w:rStyle w:val="IntenseEmphasis"/>
                <w:rFonts w:cs="Arial"/>
                <w:b w:val="0"/>
                <w:sz w:val="24"/>
                <w:szCs w:val="24"/>
              </w:rPr>
              <w:lastRenderedPageBreak/>
              <w:t>37</w:t>
            </w:r>
          </w:p>
        </w:tc>
        <w:tc>
          <w:tcPr>
            <w:tcW w:w="1710" w:type="dxa"/>
          </w:tcPr>
          <w:p w14:paraId="1D0E26D0" w14:textId="4AFB325A" w:rsidR="008C513E" w:rsidRPr="00150653" w:rsidRDefault="00113E71" w:rsidP="008C513E">
            <w:pPr>
              <w:rPr>
                <w:rStyle w:val="IntenseEmphasis"/>
                <w:rFonts w:cs="Arial"/>
                <w:b w:val="0"/>
                <w:sz w:val="24"/>
                <w:szCs w:val="24"/>
              </w:rPr>
            </w:pPr>
            <w:r w:rsidRPr="00150653">
              <w:rPr>
                <w:rStyle w:val="IntenseEmphasis"/>
                <w:rFonts w:cs="Arial"/>
                <w:b w:val="0"/>
                <w:sz w:val="24"/>
                <w:szCs w:val="24"/>
              </w:rPr>
              <w:t>Lucy Richmond</w:t>
            </w:r>
          </w:p>
        </w:tc>
        <w:tc>
          <w:tcPr>
            <w:tcW w:w="6300" w:type="dxa"/>
          </w:tcPr>
          <w:p w14:paraId="5AE7A0D6" w14:textId="1C88C7A4" w:rsidR="008C513E" w:rsidRPr="00150653" w:rsidRDefault="00113E71" w:rsidP="00113E71">
            <w:pPr>
              <w:pStyle w:val="ListParagraph"/>
              <w:numPr>
                <w:ilvl w:val="0"/>
                <w:numId w:val="25"/>
              </w:numPr>
              <w:ind w:left="341"/>
              <w:rPr>
                <w:rFonts w:ascii="Arial" w:hAnsi="Arial" w:cs="Arial"/>
                <w:bCs/>
                <w:sz w:val="24"/>
                <w:szCs w:val="24"/>
              </w:rPr>
            </w:pPr>
            <w:r w:rsidRPr="00150653">
              <w:rPr>
                <w:rFonts w:ascii="Arial" w:hAnsi="Arial" w:cs="Arial"/>
                <w:sz w:val="24"/>
                <w:szCs w:val="24"/>
              </w:rPr>
              <w:t xml:space="preserve">In the Town of the Blue Mountains, we have only one "Primary Settlement Area ", Thornbury/Clarksburg. There are two "Secondary Settlement Areas", Heathcote and Ravenna. The intent of the Provincial Policy Statement is to fill Primary and Secondary Settlement Areas before a Municipality seeks to expand an existing "Settlement Area" or create a new one. Developable lands in Thornbury/Clarksburg are not yet filled, but a water/wastewater </w:t>
            </w:r>
            <w:r w:rsidR="00C77779" w:rsidRPr="00150653">
              <w:rPr>
                <w:rFonts w:ascii="Arial" w:hAnsi="Arial" w:cs="Arial"/>
                <w:sz w:val="24"/>
                <w:szCs w:val="24"/>
              </w:rPr>
              <w:t>p</w:t>
            </w:r>
            <w:r w:rsidRPr="00150653">
              <w:rPr>
                <w:rFonts w:ascii="Arial" w:hAnsi="Arial" w:cs="Arial"/>
                <w:sz w:val="24"/>
                <w:szCs w:val="24"/>
              </w:rPr>
              <w:t>lan has been completed for this area. That plan, for the installation of water and wastewater infrastructure, is awaiting funding. No other part of the service area boundaries in the Town are prepared for new development, or intensification under the guidelines of the Provincial Policy Statement.</w:t>
            </w:r>
          </w:p>
          <w:p w14:paraId="2AB90EF0" w14:textId="77777777" w:rsidR="002865FC" w:rsidRPr="00150653" w:rsidRDefault="002865FC" w:rsidP="00113E71">
            <w:pPr>
              <w:pStyle w:val="ListParagraph"/>
              <w:numPr>
                <w:ilvl w:val="0"/>
                <w:numId w:val="25"/>
              </w:numPr>
              <w:ind w:left="341"/>
              <w:rPr>
                <w:rFonts w:ascii="Arial" w:hAnsi="Arial" w:cs="Arial"/>
                <w:bCs/>
                <w:sz w:val="24"/>
                <w:szCs w:val="24"/>
              </w:rPr>
            </w:pPr>
            <w:r w:rsidRPr="00150653">
              <w:rPr>
                <w:rFonts w:ascii="Arial" w:hAnsi="Arial" w:cs="Arial"/>
                <w:sz w:val="24"/>
                <w:szCs w:val="24"/>
              </w:rPr>
              <w:t>Lora Bay, Camperdown and Craigleith are areas of settlement in the Town, not a "Settlement Area". An "area of settlement" simply acknowledges that people have settled there and will probably continue to settle there. A "Settlement Area", for municipal planning purposes, is to be registered under the "Places to Grow Act " to protect Municipalities which, in their eagerness to grow, risk bankrupting their Councils and Ratepayers by having to incur unsupportable long-term debt, for new or failing infrastructure, at a rate that is out of balance with what the municipality and its ratepayers can afford. The Ontario Ministry of Infrastructure administers the "Places to Grow Act".</w:t>
            </w:r>
          </w:p>
          <w:p w14:paraId="42F3B7AE" w14:textId="187EE275" w:rsidR="00EC45FD" w:rsidRPr="00150653" w:rsidRDefault="00EC45FD" w:rsidP="00113E71">
            <w:pPr>
              <w:pStyle w:val="ListParagraph"/>
              <w:numPr>
                <w:ilvl w:val="0"/>
                <w:numId w:val="25"/>
              </w:numPr>
              <w:ind w:left="341"/>
              <w:rPr>
                <w:rStyle w:val="IntenseEmphasis"/>
                <w:rFonts w:cs="Arial"/>
                <w:b w:val="0"/>
                <w:sz w:val="24"/>
                <w:szCs w:val="24"/>
              </w:rPr>
            </w:pPr>
            <w:r w:rsidRPr="00150653">
              <w:rPr>
                <w:rFonts w:ascii="Arial" w:hAnsi="Arial" w:cs="Arial"/>
                <w:sz w:val="24"/>
                <w:szCs w:val="24"/>
              </w:rPr>
              <w:t>Furthermore, the "Places to Grow Act" allows the naming of new Settlement Areas or expansion of an existing Settlement Area only after a "comprehensive review" of the area to be designated has been completed and a proposed "growth plan" has been submitted to, and approved by, the Minister of Infrastructure as required in the Act. These constraints apply to all Municipalities and are to be observed when a Municipality, upper or lower tier, wishes to expand an existing Settlement Area, or, to name a New Settlement Area.</w:t>
            </w:r>
          </w:p>
        </w:tc>
        <w:tc>
          <w:tcPr>
            <w:tcW w:w="7020" w:type="dxa"/>
          </w:tcPr>
          <w:p w14:paraId="0461CFE8" w14:textId="337B6615" w:rsidR="008C513E" w:rsidRPr="00150653" w:rsidRDefault="00113E71" w:rsidP="008C513E">
            <w:pPr>
              <w:rPr>
                <w:rStyle w:val="IntenseEmphasis"/>
                <w:rFonts w:cs="Arial"/>
                <w:b w:val="0"/>
                <w:sz w:val="24"/>
                <w:szCs w:val="24"/>
              </w:rPr>
            </w:pPr>
            <w:r w:rsidRPr="00150653">
              <w:rPr>
                <w:rStyle w:val="IntenseEmphasis"/>
                <w:rFonts w:cs="Arial"/>
                <w:b w:val="0"/>
                <w:sz w:val="24"/>
                <w:szCs w:val="24"/>
              </w:rPr>
              <w:t xml:space="preserve">As per the response to comment # 33 above, the Town has significantly more settlement areas than just the Primary and Secondary Settlement Areas. Lora Bay, Camperdown, </w:t>
            </w:r>
            <w:r w:rsidR="002865FC" w:rsidRPr="00150653">
              <w:rPr>
                <w:rStyle w:val="IntenseEmphasis"/>
                <w:rFonts w:cs="Arial"/>
                <w:b w:val="0"/>
                <w:sz w:val="24"/>
                <w:szCs w:val="24"/>
              </w:rPr>
              <w:t xml:space="preserve">Castle Glen, </w:t>
            </w:r>
            <w:r w:rsidRPr="00150653">
              <w:rPr>
                <w:rStyle w:val="IntenseEmphasis"/>
                <w:rFonts w:cs="Arial"/>
                <w:b w:val="0"/>
                <w:sz w:val="24"/>
                <w:szCs w:val="24"/>
              </w:rPr>
              <w:t>and Craigleith are all designated as Recreational Resort Area</w:t>
            </w:r>
            <w:r w:rsidR="00853E4E" w:rsidRPr="00150653">
              <w:rPr>
                <w:rStyle w:val="IntenseEmphasis"/>
                <w:rFonts w:cs="Arial"/>
                <w:b w:val="0"/>
                <w:bCs w:val="0"/>
                <w:sz w:val="24"/>
                <w:szCs w:val="24"/>
              </w:rPr>
              <w:t xml:space="preserve"> (to be renamed Recreational Resort Settlement Area)</w:t>
            </w:r>
            <w:r w:rsidR="00665A35" w:rsidRPr="00150653">
              <w:rPr>
                <w:rStyle w:val="IntenseEmphasis"/>
                <w:rFonts w:cs="Arial"/>
                <w:b w:val="0"/>
                <w:sz w:val="24"/>
                <w:szCs w:val="24"/>
              </w:rPr>
              <w:t>,</w:t>
            </w:r>
            <w:r w:rsidRPr="00150653">
              <w:rPr>
                <w:rStyle w:val="IntenseEmphasis"/>
                <w:rFonts w:cs="Arial"/>
                <w:b w:val="0"/>
                <w:sz w:val="24"/>
                <w:szCs w:val="24"/>
              </w:rPr>
              <w:t xml:space="preserve"> which is a defined settlement area in the County Official Plan.  Although the County </w:t>
            </w:r>
            <w:r w:rsidR="00853E4E" w:rsidRPr="00150653">
              <w:rPr>
                <w:rStyle w:val="IntenseEmphasis"/>
                <w:rFonts w:cs="Arial"/>
                <w:b w:val="0"/>
                <w:sz w:val="24"/>
                <w:szCs w:val="24"/>
              </w:rPr>
              <w:t xml:space="preserve">Plan </w:t>
            </w:r>
            <w:r w:rsidRPr="00150653">
              <w:rPr>
                <w:rStyle w:val="IntenseEmphasis"/>
                <w:rFonts w:cs="Arial"/>
                <w:b w:val="0"/>
                <w:sz w:val="24"/>
                <w:szCs w:val="24"/>
              </w:rPr>
              <w:t xml:space="preserve">does not currently set any minimum required densities or intensification targets for the Recreational Resort Area, </w:t>
            </w:r>
            <w:r w:rsidR="002865FC" w:rsidRPr="00150653">
              <w:rPr>
                <w:rStyle w:val="IntenseEmphasis"/>
                <w:rFonts w:cs="Arial"/>
                <w:b w:val="0"/>
                <w:sz w:val="24"/>
                <w:szCs w:val="24"/>
              </w:rPr>
              <w:t>these lands are still designated settlement areas.</w:t>
            </w:r>
            <w:r w:rsidRPr="00150653">
              <w:rPr>
                <w:rStyle w:val="IntenseEmphasis"/>
                <w:rFonts w:cs="Arial"/>
                <w:b w:val="0"/>
                <w:sz w:val="24"/>
                <w:szCs w:val="24"/>
              </w:rPr>
              <w:t xml:space="preserve"> </w:t>
            </w:r>
            <w:r w:rsidR="002865FC" w:rsidRPr="00150653">
              <w:rPr>
                <w:rStyle w:val="IntenseEmphasis"/>
                <w:rFonts w:cs="Arial"/>
                <w:b w:val="0"/>
                <w:sz w:val="24"/>
                <w:szCs w:val="24"/>
              </w:rPr>
              <w:t>The Province approved the County Official Plan in 2019, concurring with the County that the areas listed above are indeed designated settlement areas</w:t>
            </w:r>
            <w:r w:rsidR="00EC45FD" w:rsidRPr="00150653">
              <w:rPr>
                <w:rStyle w:val="IntenseEmphasis"/>
                <w:rFonts w:cs="Arial"/>
                <w:b w:val="0"/>
                <w:sz w:val="24"/>
                <w:szCs w:val="24"/>
              </w:rPr>
              <w:t xml:space="preserve"> as defined by the County Official Plan and the Provincial Policy Statement</w:t>
            </w:r>
            <w:r w:rsidR="002865FC" w:rsidRPr="00150653">
              <w:rPr>
                <w:rStyle w:val="IntenseEmphasis"/>
                <w:rFonts w:cs="Arial"/>
                <w:b w:val="0"/>
                <w:sz w:val="24"/>
                <w:szCs w:val="24"/>
              </w:rPr>
              <w:t xml:space="preserve">. The Town </w:t>
            </w:r>
            <w:r w:rsidR="00EC45FD" w:rsidRPr="00150653">
              <w:rPr>
                <w:rStyle w:val="IntenseEmphasis"/>
                <w:rFonts w:cs="Arial"/>
                <w:b w:val="0"/>
                <w:sz w:val="24"/>
                <w:szCs w:val="24"/>
              </w:rPr>
              <w:t xml:space="preserve">of The Blue Mountains </w:t>
            </w:r>
            <w:r w:rsidR="002865FC" w:rsidRPr="00150653">
              <w:rPr>
                <w:rStyle w:val="IntenseEmphasis"/>
                <w:rFonts w:cs="Arial"/>
                <w:b w:val="0"/>
                <w:sz w:val="24"/>
                <w:szCs w:val="24"/>
              </w:rPr>
              <w:t xml:space="preserve">plans for </w:t>
            </w:r>
            <w:r w:rsidR="00EC45FD" w:rsidRPr="00150653">
              <w:rPr>
                <w:rStyle w:val="IntenseEmphasis"/>
                <w:rFonts w:cs="Arial"/>
                <w:b w:val="0"/>
                <w:sz w:val="24"/>
                <w:szCs w:val="24"/>
              </w:rPr>
              <w:t xml:space="preserve">and provides </w:t>
            </w:r>
            <w:r w:rsidR="002865FC" w:rsidRPr="00150653">
              <w:rPr>
                <w:rStyle w:val="IntenseEmphasis"/>
                <w:rFonts w:cs="Arial"/>
                <w:b w:val="0"/>
                <w:sz w:val="24"/>
                <w:szCs w:val="24"/>
              </w:rPr>
              <w:t>servicing and infrastructure needs in the Recreational Resort Area</w:t>
            </w:r>
            <w:r w:rsidR="00EC45FD" w:rsidRPr="00150653">
              <w:rPr>
                <w:rStyle w:val="IntenseEmphasis"/>
                <w:rFonts w:cs="Arial"/>
                <w:b w:val="0"/>
                <w:sz w:val="24"/>
                <w:szCs w:val="24"/>
              </w:rPr>
              <w:t>,</w:t>
            </w:r>
            <w:r w:rsidR="002865FC" w:rsidRPr="00150653">
              <w:rPr>
                <w:rStyle w:val="IntenseEmphasis"/>
                <w:rFonts w:cs="Arial"/>
                <w:b w:val="0"/>
                <w:sz w:val="24"/>
                <w:szCs w:val="24"/>
              </w:rPr>
              <w:t xml:space="preserve"> just as they do in the Primary Settlement Area on Thornbury.</w:t>
            </w:r>
            <w:r w:rsidRPr="00150653">
              <w:rPr>
                <w:rStyle w:val="IntenseEmphasis"/>
                <w:rFonts w:cs="Arial"/>
                <w:b w:val="0"/>
                <w:sz w:val="24"/>
                <w:szCs w:val="24"/>
              </w:rPr>
              <w:t xml:space="preserve"> </w:t>
            </w:r>
          </w:p>
          <w:p w14:paraId="1ADA57F1" w14:textId="5330A891" w:rsidR="002865FC" w:rsidRPr="00150653" w:rsidRDefault="00665A35" w:rsidP="00EC45FD">
            <w:pPr>
              <w:rPr>
                <w:rStyle w:val="IntenseEmphasis"/>
                <w:rFonts w:cs="Arial"/>
                <w:b w:val="0"/>
                <w:sz w:val="24"/>
                <w:szCs w:val="24"/>
              </w:rPr>
            </w:pPr>
            <w:r w:rsidRPr="00150653">
              <w:rPr>
                <w:rStyle w:val="IntenseEmphasis"/>
                <w:rFonts w:cs="Arial"/>
                <w:b w:val="0"/>
                <w:sz w:val="24"/>
                <w:szCs w:val="24"/>
              </w:rPr>
              <w:t xml:space="preserve">See comment # 36 with respect to comments on the Growth Plan and the </w:t>
            </w:r>
            <w:hyperlink r:id="rId13" w:history="1">
              <w:r w:rsidRPr="00150653">
                <w:rPr>
                  <w:rStyle w:val="Hyperlink"/>
                  <w:rFonts w:ascii="Arial" w:hAnsi="Arial" w:cs="Arial"/>
                  <w:i/>
                  <w:iCs/>
                  <w:sz w:val="24"/>
                  <w:szCs w:val="24"/>
                </w:rPr>
                <w:t>Places to Grow Act, 2005</w:t>
              </w:r>
            </w:hyperlink>
            <w:r w:rsidRPr="00150653">
              <w:rPr>
                <w:rStyle w:val="IntenseEmphasis"/>
                <w:rFonts w:cs="Arial"/>
                <w:b w:val="0"/>
                <w:bCs w:val="0"/>
                <w:i/>
                <w:iCs/>
                <w:sz w:val="24"/>
                <w:szCs w:val="24"/>
              </w:rPr>
              <w:t>.</w:t>
            </w:r>
            <w:r w:rsidR="00EC45FD" w:rsidRPr="00150653">
              <w:rPr>
                <w:rStyle w:val="IntenseEmphasis"/>
                <w:rFonts w:cs="Arial"/>
                <w:b w:val="0"/>
                <w:bCs w:val="0"/>
                <w:sz w:val="24"/>
                <w:szCs w:val="24"/>
              </w:rPr>
              <w:t xml:space="preserve"> </w:t>
            </w:r>
            <w:r w:rsidR="00EC45FD" w:rsidRPr="00150653">
              <w:rPr>
                <w:rStyle w:val="IntenseEmphasis"/>
                <w:rFonts w:cs="Arial"/>
                <w:b w:val="0"/>
                <w:sz w:val="24"/>
                <w:szCs w:val="24"/>
              </w:rPr>
              <w:t xml:space="preserve">With Grey County not being located in a Provincial Growth, settlement area expansions do not require the approval of </w:t>
            </w:r>
            <w:r w:rsidR="00EC45FD" w:rsidRPr="00150653">
              <w:rPr>
                <w:rFonts w:ascii="Arial" w:hAnsi="Arial" w:cs="Arial"/>
                <w:sz w:val="24"/>
                <w:szCs w:val="24"/>
              </w:rPr>
              <w:t xml:space="preserve">the Minister of Infrastructure. </w:t>
            </w:r>
            <w:r w:rsidR="00C06B28">
              <w:rPr>
                <w:rFonts w:ascii="Arial" w:hAnsi="Arial" w:cs="Arial"/>
                <w:sz w:val="24"/>
                <w:szCs w:val="24"/>
              </w:rPr>
              <w:t>Most s</w:t>
            </w:r>
            <w:r w:rsidR="00EC45FD" w:rsidRPr="00150653">
              <w:rPr>
                <w:rFonts w:ascii="Arial" w:hAnsi="Arial" w:cs="Arial"/>
                <w:sz w:val="24"/>
                <w:szCs w:val="24"/>
              </w:rPr>
              <w:t>ettlement area expansions do however still require the completion of a comprehensive review as noted in the response to comment # 36 above.</w:t>
            </w:r>
          </w:p>
        </w:tc>
        <w:tc>
          <w:tcPr>
            <w:tcW w:w="5670" w:type="dxa"/>
          </w:tcPr>
          <w:p w14:paraId="456C8833" w14:textId="19FF4283" w:rsidR="008C513E" w:rsidRPr="00150653" w:rsidRDefault="002865FC" w:rsidP="008C513E">
            <w:pPr>
              <w:rPr>
                <w:rStyle w:val="IntenseEmphasis"/>
                <w:rFonts w:cs="Arial"/>
                <w:b w:val="0"/>
                <w:sz w:val="24"/>
                <w:szCs w:val="24"/>
              </w:rPr>
            </w:pPr>
            <w:r w:rsidRPr="00150653">
              <w:rPr>
                <w:rStyle w:val="IntenseEmphasis"/>
                <w:rFonts w:cs="Arial"/>
                <w:b w:val="0"/>
                <w:sz w:val="24"/>
                <w:szCs w:val="24"/>
              </w:rPr>
              <w:t>No further changes needed at this time.</w:t>
            </w:r>
          </w:p>
        </w:tc>
      </w:tr>
      <w:tr w:rsidR="008C513E" w14:paraId="6952056F" w14:textId="77777777" w:rsidTr="00C255DD">
        <w:trPr>
          <w:cantSplit/>
        </w:trPr>
        <w:tc>
          <w:tcPr>
            <w:tcW w:w="1615" w:type="dxa"/>
          </w:tcPr>
          <w:p w14:paraId="175B1043" w14:textId="11844740" w:rsidR="008C513E" w:rsidRPr="00150653" w:rsidRDefault="00EC0270" w:rsidP="008C513E">
            <w:pPr>
              <w:jc w:val="center"/>
              <w:rPr>
                <w:rStyle w:val="IntenseEmphasis"/>
                <w:rFonts w:cs="Arial"/>
                <w:b w:val="0"/>
                <w:sz w:val="24"/>
                <w:szCs w:val="24"/>
              </w:rPr>
            </w:pPr>
            <w:r w:rsidRPr="00150653">
              <w:rPr>
                <w:rStyle w:val="IntenseEmphasis"/>
                <w:rFonts w:cs="Arial"/>
                <w:b w:val="0"/>
                <w:sz w:val="24"/>
                <w:szCs w:val="24"/>
              </w:rPr>
              <w:lastRenderedPageBreak/>
              <w:t>38</w:t>
            </w:r>
          </w:p>
        </w:tc>
        <w:tc>
          <w:tcPr>
            <w:tcW w:w="1710" w:type="dxa"/>
          </w:tcPr>
          <w:p w14:paraId="1B8B9C0E" w14:textId="765AC5AA" w:rsidR="008C513E" w:rsidRPr="00150653" w:rsidRDefault="00EC45FD" w:rsidP="008C513E">
            <w:pPr>
              <w:rPr>
                <w:rStyle w:val="IntenseEmphasis"/>
                <w:rFonts w:cs="Arial"/>
                <w:b w:val="0"/>
                <w:sz w:val="24"/>
                <w:szCs w:val="24"/>
              </w:rPr>
            </w:pPr>
            <w:r w:rsidRPr="00150653">
              <w:rPr>
                <w:rStyle w:val="IntenseEmphasis"/>
                <w:rFonts w:cs="Arial"/>
                <w:b w:val="0"/>
                <w:sz w:val="24"/>
                <w:szCs w:val="24"/>
              </w:rPr>
              <w:t>Lucy Richmond</w:t>
            </w:r>
          </w:p>
        </w:tc>
        <w:tc>
          <w:tcPr>
            <w:tcW w:w="6300" w:type="dxa"/>
          </w:tcPr>
          <w:p w14:paraId="288B5BD5" w14:textId="77777777" w:rsidR="00E91BBA" w:rsidRPr="00150653" w:rsidRDefault="00EC45FD" w:rsidP="00EC45FD">
            <w:pPr>
              <w:pStyle w:val="ListParagraph"/>
              <w:numPr>
                <w:ilvl w:val="0"/>
                <w:numId w:val="27"/>
              </w:numPr>
              <w:ind w:left="341"/>
              <w:rPr>
                <w:rFonts w:ascii="Arial" w:hAnsi="Arial" w:cs="Arial"/>
                <w:b/>
                <w:bCs/>
                <w:sz w:val="24"/>
                <w:szCs w:val="24"/>
              </w:rPr>
            </w:pPr>
            <w:r w:rsidRPr="00150653">
              <w:rPr>
                <w:rFonts w:ascii="Arial" w:hAnsi="Arial" w:cs="Arial"/>
                <w:sz w:val="24"/>
                <w:szCs w:val="24"/>
              </w:rPr>
              <w:t xml:space="preserve">Year 2019 - Grey County Official Plan is Approved It is in this document that the County designated a NEW "Settlement Area" in the Town of the Blue Mountains, which is the lightly inhabited area of the Town that runs between the Escarpment and the Bay. The Town's Land Use for this area is called "Residential Recreational" in the Town's current Official Plan. (The County Official Plan calls these lands, Residential Resort.) </w:t>
            </w:r>
          </w:p>
          <w:p w14:paraId="55EE8406" w14:textId="7FC7A17E" w:rsidR="008C513E" w:rsidRPr="00150653" w:rsidRDefault="00EC45FD" w:rsidP="00EC45FD">
            <w:pPr>
              <w:pStyle w:val="ListParagraph"/>
              <w:numPr>
                <w:ilvl w:val="0"/>
                <w:numId w:val="27"/>
              </w:numPr>
              <w:ind w:left="341"/>
              <w:rPr>
                <w:rStyle w:val="IntenseEmphasis"/>
                <w:rFonts w:cs="Arial"/>
                <w:sz w:val="24"/>
                <w:szCs w:val="24"/>
              </w:rPr>
            </w:pPr>
            <w:r w:rsidRPr="00150653">
              <w:rPr>
                <w:rFonts w:ascii="Arial" w:hAnsi="Arial" w:cs="Arial"/>
                <w:sz w:val="24"/>
                <w:szCs w:val="24"/>
              </w:rPr>
              <w:t>If the Recreational Residential Land Use of the Town has been legitimately re-designated by the County to "Settlement Area" under the "Places to Grow Act", growth will no longer be limited to a maximum density of 10 units per Hectare, plus 40% Open Space as written in the Town’s current Official Plan. When the plan is reviewed and updated, the new density limit will automatically be, 20 units per hectare, minimum, as it is for every other Settlement Area designated in Ontario under the Act. Furthermore, the Province directs intensification to "Settlement Areas": no upper limit is stated.</w:t>
            </w:r>
          </w:p>
        </w:tc>
        <w:tc>
          <w:tcPr>
            <w:tcW w:w="7020" w:type="dxa"/>
          </w:tcPr>
          <w:p w14:paraId="375C31A0" w14:textId="77777777" w:rsidR="008C513E" w:rsidRPr="00150653" w:rsidRDefault="00E91BBA" w:rsidP="008C513E">
            <w:pPr>
              <w:rPr>
                <w:rStyle w:val="IntenseEmphasis"/>
                <w:rFonts w:cs="Arial"/>
                <w:b w:val="0"/>
                <w:sz w:val="24"/>
                <w:szCs w:val="24"/>
              </w:rPr>
            </w:pPr>
            <w:r w:rsidRPr="00150653">
              <w:rPr>
                <w:rStyle w:val="IntenseEmphasis"/>
                <w:rFonts w:cs="Arial"/>
                <w:b w:val="0"/>
                <w:sz w:val="24"/>
                <w:szCs w:val="24"/>
              </w:rPr>
              <w:t>Recolour Grey, the new County Official Plan, was approved by the Province in 2019.  However, the Recreational Resort Area settlement area was first approved in the former County Official Plan that pre-dated Recolour Grey.  More specifically the Recreational Resort Area was approved through County Official Plan Amendment # 80, as approved by the Province in 2011 and later approved by the Ontario Municipal Board in 2012.</w:t>
            </w:r>
          </w:p>
          <w:p w14:paraId="3A4BCA33" w14:textId="2008103E" w:rsidR="00E91BBA" w:rsidRPr="00150653" w:rsidRDefault="00E91BBA" w:rsidP="008C513E">
            <w:pPr>
              <w:rPr>
                <w:rStyle w:val="IntenseEmphasis"/>
                <w:rFonts w:cs="Arial"/>
                <w:b w:val="0"/>
                <w:bCs w:val="0"/>
                <w:sz w:val="24"/>
                <w:szCs w:val="24"/>
              </w:rPr>
            </w:pPr>
            <w:r w:rsidRPr="00150653">
              <w:rPr>
                <w:rStyle w:val="IntenseEmphasis"/>
                <w:rFonts w:cs="Arial"/>
                <w:b w:val="0"/>
                <w:bCs w:val="0"/>
                <w:sz w:val="24"/>
                <w:szCs w:val="24"/>
              </w:rPr>
              <w:t xml:space="preserve">The Recreational Resort Area was and is a settlement area prior to 2019 and prior to the current proposed County Official Plan Amendment # 11. The County Official Plan does not currently prescribe density and intensification targets for Recreational Resort Areas, and instead defers to municipal official plans, such as the Town Official Plan. County Official Plan Amendment # 11 is not proposing to amend the density or intensification targets for the </w:t>
            </w:r>
            <w:r w:rsidR="00D32776" w:rsidRPr="00150653">
              <w:rPr>
                <w:rStyle w:val="IntenseEmphasis"/>
                <w:rFonts w:cs="Arial"/>
                <w:b w:val="0"/>
                <w:bCs w:val="0"/>
                <w:sz w:val="24"/>
                <w:szCs w:val="24"/>
              </w:rPr>
              <w:t>Recreational Resort Area.</w:t>
            </w:r>
          </w:p>
        </w:tc>
        <w:tc>
          <w:tcPr>
            <w:tcW w:w="5670" w:type="dxa"/>
          </w:tcPr>
          <w:p w14:paraId="0898CF36" w14:textId="041A9F4E" w:rsidR="008C513E" w:rsidRPr="00150653" w:rsidRDefault="00D32776" w:rsidP="008C513E">
            <w:pPr>
              <w:rPr>
                <w:rStyle w:val="IntenseEmphasis"/>
                <w:rFonts w:cs="Arial"/>
                <w:b w:val="0"/>
                <w:sz w:val="24"/>
                <w:szCs w:val="24"/>
              </w:rPr>
            </w:pPr>
            <w:r w:rsidRPr="00150653">
              <w:rPr>
                <w:rStyle w:val="IntenseEmphasis"/>
                <w:rFonts w:cs="Arial"/>
                <w:b w:val="0"/>
                <w:sz w:val="24"/>
                <w:szCs w:val="24"/>
              </w:rPr>
              <w:t>No further changes needed at this time.</w:t>
            </w:r>
          </w:p>
        </w:tc>
      </w:tr>
      <w:tr w:rsidR="008C513E" w14:paraId="53B1E7BA" w14:textId="77777777" w:rsidTr="00C255DD">
        <w:trPr>
          <w:cantSplit/>
        </w:trPr>
        <w:tc>
          <w:tcPr>
            <w:tcW w:w="1615" w:type="dxa"/>
          </w:tcPr>
          <w:p w14:paraId="0AA763B8" w14:textId="273607B2" w:rsidR="008C513E" w:rsidRPr="00150653" w:rsidRDefault="00EC0270" w:rsidP="008C513E">
            <w:pPr>
              <w:jc w:val="center"/>
              <w:rPr>
                <w:rStyle w:val="IntenseEmphasis"/>
                <w:rFonts w:cs="Arial"/>
                <w:b w:val="0"/>
                <w:sz w:val="24"/>
                <w:szCs w:val="24"/>
              </w:rPr>
            </w:pPr>
            <w:r w:rsidRPr="00150653">
              <w:rPr>
                <w:rStyle w:val="IntenseEmphasis"/>
                <w:rFonts w:cs="Arial"/>
                <w:b w:val="0"/>
                <w:sz w:val="24"/>
                <w:szCs w:val="24"/>
              </w:rPr>
              <w:t>39</w:t>
            </w:r>
          </w:p>
        </w:tc>
        <w:tc>
          <w:tcPr>
            <w:tcW w:w="1710" w:type="dxa"/>
          </w:tcPr>
          <w:p w14:paraId="52A94F00" w14:textId="4D6CB363" w:rsidR="008C513E" w:rsidRPr="00150653" w:rsidRDefault="00D32776" w:rsidP="008C513E">
            <w:pPr>
              <w:rPr>
                <w:rStyle w:val="IntenseEmphasis"/>
                <w:rFonts w:cs="Arial"/>
                <w:b w:val="0"/>
                <w:sz w:val="24"/>
                <w:szCs w:val="24"/>
              </w:rPr>
            </w:pPr>
            <w:r w:rsidRPr="00150653">
              <w:rPr>
                <w:rStyle w:val="IntenseEmphasis"/>
                <w:rFonts w:cs="Arial"/>
                <w:b w:val="0"/>
                <w:sz w:val="24"/>
                <w:szCs w:val="24"/>
              </w:rPr>
              <w:t>Lucy Richmond</w:t>
            </w:r>
          </w:p>
        </w:tc>
        <w:tc>
          <w:tcPr>
            <w:tcW w:w="6300" w:type="dxa"/>
          </w:tcPr>
          <w:p w14:paraId="15F84705" w14:textId="77777777" w:rsidR="00D32776" w:rsidRPr="00150653" w:rsidRDefault="00D32776" w:rsidP="00D32776">
            <w:pPr>
              <w:pStyle w:val="ListParagraph"/>
              <w:numPr>
                <w:ilvl w:val="0"/>
                <w:numId w:val="28"/>
              </w:numPr>
              <w:ind w:left="341"/>
              <w:rPr>
                <w:rFonts w:ascii="Arial" w:hAnsi="Arial" w:cs="Arial"/>
                <w:sz w:val="24"/>
                <w:szCs w:val="24"/>
              </w:rPr>
            </w:pPr>
            <w:r w:rsidRPr="00150653">
              <w:rPr>
                <w:rFonts w:ascii="Arial" w:hAnsi="Arial" w:cs="Arial"/>
                <w:sz w:val="24"/>
                <w:szCs w:val="24"/>
              </w:rPr>
              <w:t xml:space="preserve">Concerning "approval of plans of subdivision, and condominium", forge an agreement between the County and the Town of the Blue Mountains that would ascribe to the Town, the Lower-Tier Municipality, the authority, responsibility, and accountability for approval of plans of subdivision and condominium as permitted in the Planning Act, Section 51, Subsections (5) and (6). </w:t>
            </w:r>
          </w:p>
          <w:p w14:paraId="4448A5F1" w14:textId="5C49CADC" w:rsidR="008C513E" w:rsidRPr="00150653" w:rsidRDefault="00D32776" w:rsidP="00D32776">
            <w:pPr>
              <w:pStyle w:val="ListParagraph"/>
              <w:numPr>
                <w:ilvl w:val="0"/>
                <w:numId w:val="28"/>
              </w:numPr>
              <w:ind w:left="341"/>
              <w:rPr>
                <w:rStyle w:val="IntenseEmphasis"/>
                <w:rFonts w:cs="Arial"/>
                <w:b w:val="0"/>
                <w:sz w:val="24"/>
                <w:szCs w:val="24"/>
              </w:rPr>
            </w:pPr>
            <w:r w:rsidRPr="00150653">
              <w:rPr>
                <w:rFonts w:ascii="Arial" w:hAnsi="Arial" w:cs="Arial"/>
                <w:sz w:val="24"/>
                <w:szCs w:val="24"/>
              </w:rPr>
              <w:t>Concerning municipal "spheres of jurisdiction", forge an inter-municipal agreement between the Upper-Tier Municipality (County) and the Lower-Tier Municipality (Town) specifying, each to the other, in binding documents, which legislative body has the authority to manage each sphere of jurisdiction and the attendant responsibility and accountability as prescribed in PART II, Section 11 of the Municipal Act. There are 11 spheres of jurisdiction to consider: the Chart could be useful.</w:t>
            </w:r>
          </w:p>
        </w:tc>
        <w:tc>
          <w:tcPr>
            <w:tcW w:w="7020" w:type="dxa"/>
          </w:tcPr>
          <w:p w14:paraId="68C01397" w14:textId="77777777" w:rsidR="008C513E" w:rsidRPr="00150653" w:rsidRDefault="00D32776" w:rsidP="008C513E">
            <w:pPr>
              <w:rPr>
                <w:rStyle w:val="IntenseEmphasis"/>
                <w:rFonts w:cs="Arial"/>
                <w:b w:val="0"/>
                <w:bCs w:val="0"/>
                <w:sz w:val="24"/>
                <w:szCs w:val="24"/>
              </w:rPr>
            </w:pPr>
            <w:r w:rsidRPr="00150653">
              <w:rPr>
                <w:rStyle w:val="IntenseEmphasis"/>
                <w:rFonts w:cs="Arial"/>
                <w:b w:val="0"/>
                <w:sz w:val="24"/>
                <w:szCs w:val="24"/>
              </w:rPr>
              <w:t xml:space="preserve">These matters are generally not part of </w:t>
            </w:r>
            <w:r w:rsidRPr="00150653">
              <w:rPr>
                <w:rStyle w:val="IntenseEmphasis"/>
                <w:rFonts w:cs="Arial"/>
                <w:b w:val="0"/>
                <w:bCs w:val="0"/>
                <w:sz w:val="24"/>
                <w:szCs w:val="24"/>
              </w:rPr>
              <w:t>County Official Plan Amendment # 11, but a response to each one has been provided below:</w:t>
            </w:r>
          </w:p>
          <w:p w14:paraId="60BC64D6" w14:textId="584022C8" w:rsidR="00D32776" w:rsidRPr="00150653" w:rsidRDefault="00D32776" w:rsidP="00D32776">
            <w:pPr>
              <w:pStyle w:val="ListParagraph"/>
              <w:numPr>
                <w:ilvl w:val="0"/>
                <w:numId w:val="29"/>
              </w:numPr>
              <w:ind w:left="428"/>
              <w:rPr>
                <w:rStyle w:val="IntenseEmphasis"/>
                <w:rFonts w:cs="Arial"/>
                <w:b w:val="0"/>
                <w:sz w:val="24"/>
                <w:szCs w:val="24"/>
              </w:rPr>
            </w:pPr>
            <w:r w:rsidRPr="00150653">
              <w:rPr>
                <w:rStyle w:val="IntenseEmphasis"/>
                <w:rFonts w:cs="Arial"/>
                <w:b w:val="0"/>
                <w:sz w:val="24"/>
                <w:szCs w:val="24"/>
              </w:rPr>
              <w:t xml:space="preserve">A report was recently supported by County Council to set up a framework for the delegation of approvals of plans of subdivision/condominium. A copy of that report can be found </w:t>
            </w:r>
            <w:hyperlink r:id="rId14" w:history="1">
              <w:r w:rsidRPr="00150653">
                <w:rPr>
                  <w:rStyle w:val="Hyperlink"/>
                  <w:rFonts w:ascii="Arial" w:hAnsi="Arial" w:cs="Arial"/>
                  <w:sz w:val="24"/>
                  <w:szCs w:val="24"/>
                </w:rPr>
                <w:t>here</w:t>
              </w:r>
            </w:hyperlink>
            <w:r w:rsidRPr="00150653">
              <w:rPr>
                <w:rStyle w:val="IntenseEmphasis"/>
                <w:rFonts w:cs="Arial"/>
                <w:b w:val="0"/>
                <w:sz w:val="24"/>
                <w:szCs w:val="24"/>
              </w:rPr>
              <w:t>.</w:t>
            </w:r>
            <w:r w:rsidR="00283097" w:rsidRPr="00150653">
              <w:rPr>
                <w:rStyle w:val="IntenseEmphasis"/>
                <w:rFonts w:cs="Arial"/>
                <w:b w:val="0"/>
                <w:sz w:val="24"/>
                <w:szCs w:val="24"/>
              </w:rPr>
              <w:t xml:space="preserve"> At the time of preparing this response matrix, the County was awaiting any delegation requests from member municipalities.</w:t>
            </w:r>
          </w:p>
          <w:p w14:paraId="3212DA74" w14:textId="2EDE2264" w:rsidR="00283097" w:rsidRPr="00150653" w:rsidRDefault="00283097" w:rsidP="00D32776">
            <w:pPr>
              <w:pStyle w:val="ListParagraph"/>
              <w:numPr>
                <w:ilvl w:val="0"/>
                <w:numId w:val="29"/>
              </w:numPr>
              <w:ind w:left="428"/>
              <w:rPr>
                <w:rStyle w:val="IntenseEmphasis"/>
                <w:rFonts w:cs="Arial"/>
                <w:b w:val="0"/>
                <w:sz w:val="24"/>
                <w:szCs w:val="24"/>
              </w:rPr>
            </w:pPr>
            <w:r w:rsidRPr="00150653">
              <w:rPr>
                <w:rStyle w:val="IntenseEmphasis"/>
                <w:rFonts w:cs="Arial"/>
                <w:b w:val="0"/>
                <w:sz w:val="24"/>
                <w:szCs w:val="24"/>
              </w:rPr>
              <w:t>Spheres of jurisdiction are generally set out in legislation and through agreements between the upper and lower tiers municipal governments.</w:t>
            </w:r>
          </w:p>
        </w:tc>
        <w:tc>
          <w:tcPr>
            <w:tcW w:w="5670" w:type="dxa"/>
          </w:tcPr>
          <w:p w14:paraId="18536E0F" w14:textId="589EFB2B" w:rsidR="008C513E" w:rsidRPr="00150653" w:rsidRDefault="00283097" w:rsidP="008C513E">
            <w:pPr>
              <w:rPr>
                <w:rStyle w:val="IntenseEmphasis"/>
                <w:rFonts w:cs="Arial"/>
                <w:b w:val="0"/>
                <w:sz w:val="24"/>
                <w:szCs w:val="24"/>
              </w:rPr>
            </w:pPr>
            <w:r w:rsidRPr="00150653">
              <w:rPr>
                <w:rStyle w:val="IntenseEmphasis"/>
                <w:rFonts w:cs="Arial"/>
                <w:b w:val="0"/>
                <w:sz w:val="24"/>
                <w:szCs w:val="24"/>
              </w:rPr>
              <w:t>No further changes needed at this time.</w:t>
            </w:r>
          </w:p>
        </w:tc>
      </w:tr>
      <w:tr w:rsidR="008C513E" w14:paraId="04DB0F04" w14:textId="77777777" w:rsidTr="00C255DD">
        <w:trPr>
          <w:cantSplit/>
        </w:trPr>
        <w:tc>
          <w:tcPr>
            <w:tcW w:w="1615" w:type="dxa"/>
          </w:tcPr>
          <w:p w14:paraId="6B139FD6" w14:textId="39EE0AF2" w:rsidR="008C513E" w:rsidRPr="00150653" w:rsidRDefault="00EC0270" w:rsidP="008C513E">
            <w:pPr>
              <w:jc w:val="center"/>
              <w:rPr>
                <w:rStyle w:val="IntenseEmphasis"/>
                <w:rFonts w:cs="Arial"/>
                <w:b w:val="0"/>
                <w:sz w:val="24"/>
                <w:szCs w:val="24"/>
              </w:rPr>
            </w:pPr>
            <w:r w:rsidRPr="00150653">
              <w:rPr>
                <w:rStyle w:val="IntenseEmphasis"/>
                <w:rFonts w:cs="Arial"/>
                <w:b w:val="0"/>
                <w:sz w:val="24"/>
                <w:szCs w:val="24"/>
              </w:rPr>
              <w:lastRenderedPageBreak/>
              <w:t>40</w:t>
            </w:r>
          </w:p>
        </w:tc>
        <w:tc>
          <w:tcPr>
            <w:tcW w:w="1710" w:type="dxa"/>
          </w:tcPr>
          <w:p w14:paraId="6AE7C9B4" w14:textId="114F3FAB" w:rsidR="008C513E" w:rsidRPr="00150653" w:rsidRDefault="00283097" w:rsidP="00283097">
            <w:pPr>
              <w:rPr>
                <w:rStyle w:val="IntenseEmphasis"/>
                <w:rFonts w:cs="Arial"/>
                <w:b w:val="0"/>
                <w:sz w:val="24"/>
                <w:szCs w:val="24"/>
              </w:rPr>
            </w:pPr>
            <w:r w:rsidRPr="00150653">
              <w:rPr>
                <w:rStyle w:val="IntenseEmphasis"/>
                <w:rFonts w:cs="Arial"/>
                <w:b w:val="0"/>
                <w:sz w:val="24"/>
                <w:szCs w:val="24"/>
              </w:rPr>
              <w:t>Lucy Richmond</w:t>
            </w:r>
          </w:p>
        </w:tc>
        <w:tc>
          <w:tcPr>
            <w:tcW w:w="6300" w:type="dxa"/>
          </w:tcPr>
          <w:p w14:paraId="5931ED0F" w14:textId="21E5E53E" w:rsidR="008C513E" w:rsidRPr="00150653" w:rsidRDefault="00283097" w:rsidP="007304C4">
            <w:pPr>
              <w:pStyle w:val="ListParagraph"/>
              <w:numPr>
                <w:ilvl w:val="0"/>
                <w:numId w:val="30"/>
              </w:numPr>
              <w:ind w:left="341"/>
              <w:rPr>
                <w:rStyle w:val="IntenseEmphasis"/>
                <w:rFonts w:cs="Arial"/>
                <w:b w:val="0"/>
                <w:sz w:val="24"/>
                <w:szCs w:val="24"/>
              </w:rPr>
            </w:pPr>
            <w:r w:rsidRPr="00150653">
              <w:rPr>
                <w:rFonts w:ascii="Arial" w:hAnsi="Arial" w:cs="Arial"/>
                <w:sz w:val="24"/>
                <w:szCs w:val="24"/>
              </w:rPr>
              <w:t xml:space="preserve">The further Amendment (suggested wording highlighted in italics, below) would simply be attached to existing wording on page 2 of the County Official Plan, at the end of the excerpt below: . . "Recreational Resort Area – applies to areas within The Blue Mountains and the Municipality of Grey Highlands which exhibit a mix of seasonal and permanent residential and recreational growth on full municipal services. While this development is fully serviced, it does not contain the same range of uses as a traditional urban centre or Primary Settlement Area and is focused on a recreational component as its basis for development. </w:t>
            </w:r>
            <w:r w:rsidRPr="00150653">
              <w:rPr>
                <w:rFonts w:ascii="Arial" w:hAnsi="Arial" w:cs="Arial"/>
                <w:i/>
                <w:iCs/>
                <w:sz w:val="24"/>
                <w:szCs w:val="24"/>
              </w:rPr>
              <w:t>Subject to ratification of the County's designation of a new or expanded "Settlement Areas" by the Minister of Infrastructure under the Places to Grow Act, the limits of development for these lands, as documented in the Lower-Tier Municipality's Official Plan, shall prevail."</w:t>
            </w:r>
            <w:r w:rsidRPr="00150653">
              <w:rPr>
                <w:rFonts w:ascii="Arial" w:hAnsi="Arial" w:cs="Arial"/>
                <w:sz w:val="24"/>
                <w:szCs w:val="24"/>
              </w:rPr>
              <w:t xml:space="preserve"> This measure will put all issues regarding Lower-Tier Land Use firmly back into the hands of the Lower Tier Municipality.</w:t>
            </w:r>
          </w:p>
        </w:tc>
        <w:tc>
          <w:tcPr>
            <w:tcW w:w="7020" w:type="dxa"/>
          </w:tcPr>
          <w:p w14:paraId="6B603D3A" w14:textId="0227DAD4" w:rsidR="008C513E" w:rsidRPr="00150653" w:rsidRDefault="007304C4" w:rsidP="008C513E">
            <w:pPr>
              <w:rPr>
                <w:rStyle w:val="IntenseEmphasis"/>
                <w:rFonts w:cs="Arial"/>
                <w:b w:val="0"/>
                <w:sz w:val="24"/>
                <w:szCs w:val="24"/>
              </w:rPr>
            </w:pPr>
            <w:r w:rsidRPr="00150653">
              <w:rPr>
                <w:rStyle w:val="IntenseEmphasis"/>
                <w:rFonts w:cs="Arial"/>
                <w:b w:val="0"/>
                <w:sz w:val="24"/>
                <w:szCs w:val="24"/>
              </w:rPr>
              <w:t xml:space="preserve">County staff cannot support this proposed change. The County is not in the Growth Plan and settlement area expansions in Grey County do not require the approval of the </w:t>
            </w:r>
            <w:r w:rsidRPr="00150653">
              <w:rPr>
                <w:rFonts w:ascii="Arial" w:hAnsi="Arial" w:cs="Arial"/>
                <w:sz w:val="24"/>
                <w:szCs w:val="24"/>
              </w:rPr>
              <w:t xml:space="preserve">Minister of Infrastructure. Furthermore, the County Plan provides general policy guidance in the Recreational Resort Area, while primarily deferring to municipal official plans and/or the Niagara Escarpment Plan. Having a lower-tier plan ‘prevail’ over an </w:t>
            </w:r>
            <w:r w:rsidR="00D9516D" w:rsidRPr="00150653">
              <w:rPr>
                <w:rFonts w:ascii="Arial" w:hAnsi="Arial" w:cs="Arial"/>
                <w:sz w:val="24"/>
                <w:szCs w:val="24"/>
              </w:rPr>
              <w:t xml:space="preserve">upper tier plan is not how planning is done in Ontario.  That said, a lower tier plan can be more detailed than an upper tier plan and provide community-specific policy direction not covered by the upper-tier plan.  This is how the County and Town Official Plans currently function i.e. the Town Plan is much more detailed than the County Plan, but the County Plan still provides general policies that the Town Plan must conform to.  </w:t>
            </w:r>
            <w:r w:rsidRPr="00150653">
              <w:rPr>
                <w:rFonts w:ascii="Arial" w:hAnsi="Arial" w:cs="Arial"/>
                <w:sz w:val="24"/>
                <w:szCs w:val="24"/>
              </w:rPr>
              <w:t xml:space="preserve">   </w:t>
            </w:r>
          </w:p>
        </w:tc>
        <w:tc>
          <w:tcPr>
            <w:tcW w:w="5670" w:type="dxa"/>
          </w:tcPr>
          <w:p w14:paraId="6619BFAC" w14:textId="180B261E" w:rsidR="008C513E" w:rsidRPr="00150653" w:rsidRDefault="00D9516D" w:rsidP="008C513E">
            <w:pPr>
              <w:rPr>
                <w:rStyle w:val="IntenseEmphasis"/>
                <w:rFonts w:cs="Arial"/>
                <w:b w:val="0"/>
                <w:sz w:val="24"/>
                <w:szCs w:val="24"/>
              </w:rPr>
            </w:pPr>
            <w:r w:rsidRPr="00150653">
              <w:rPr>
                <w:rStyle w:val="IntenseEmphasis"/>
                <w:rFonts w:cs="Arial"/>
                <w:b w:val="0"/>
                <w:sz w:val="24"/>
                <w:szCs w:val="24"/>
              </w:rPr>
              <w:t>No further changes needed at this time.</w:t>
            </w:r>
          </w:p>
        </w:tc>
      </w:tr>
      <w:tr w:rsidR="008C513E" w14:paraId="76ADE371" w14:textId="77777777" w:rsidTr="00C255DD">
        <w:trPr>
          <w:cantSplit/>
        </w:trPr>
        <w:tc>
          <w:tcPr>
            <w:tcW w:w="1615" w:type="dxa"/>
          </w:tcPr>
          <w:p w14:paraId="62DBC4A6" w14:textId="7252A66B" w:rsidR="008C513E" w:rsidRPr="00150653" w:rsidRDefault="00EC0270" w:rsidP="008C513E">
            <w:pPr>
              <w:jc w:val="center"/>
              <w:rPr>
                <w:rStyle w:val="IntenseEmphasis"/>
                <w:rFonts w:cs="Arial"/>
                <w:b w:val="0"/>
                <w:sz w:val="24"/>
                <w:szCs w:val="24"/>
              </w:rPr>
            </w:pPr>
            <w:r w:rsidRPr="00150653">
              <w:rPr>
                <w:rStyle w:val="IntenseEmphasis"/>
                <w:rFonts w:cs="Arial"/>
                <w:b w:val="0"/>
                <w:sz w:val="24"/>
                <w:szCs w:val="24"/>
              </w:rPr>
              <w:lastRenderedPageBreak/>
              <w:t>41</w:t>
            </w:r>
          </w:p>
        </w:tc>
        <w:tc>
          <w:tcPr>
            <w:tcW w:w="1710" w:type="dxa"/>
          </w:tcPr>
          <w:p w14:paraId="2413F6FD" w14:textId="3E552EC6" w:rsidR="008C513E" w:rsidRPr="00150653" w:rsidRDefault="00D33956" w:rsidP="008C513E">
            <w:pPr>
              <w:rPr>
                <w:rStyle w:val="IntenseEmphasis"/>
                <w:rFonts w:cs="Arial"/>
                <w:b w:val="0"/>
                <w:sz w:val="24"/>
                <w:szCs w:val="24"/>
              </w:rPr>
            </w:pPr>
            <w:r w:rsidRPr="00150653">
              <w:rPr>
                <w:rStyle w:val="IntenseEmphasis"/>
                <w:rFonts w:cs="Arial"/>
                <w:b w:val="0"/>
                <w:sz w:val="24"/>
                <w:szCs w:val="24"/>
              </w:rPr>
              <w:t>B</w:t>
            </w:r>
            <w:r w:rsidRPr="00150653">
              <w:rPr>
                <w:rStyle w:val="IntenseEmphasis"/>
                <w:rFonts w:cs="Arial"/>
                <w:b w:val="0"/>
                <w:bCs w:val="0"/>
                <w:sz w:val="24"/>
                <w:szCs w:val="24"/>
              </w:rPr>
              <w:t>lue Mountains Resorts LP</w:t>
            </w:r>
          </w:p>
        </w:tc>
        <w:tc>
          <w:tcPr>
            <w:tcW w:w="6300" w:type="dxa"/>
          </w:tcPr>
          <w:p w14:paraId="263B49BA" w14:textId="005089F6" w:rsidR="008C513E" w:rsidRPr="00150653" w:rsidRDefault="00D33956" w:rsidP="00D33956">
            <w:pPr>
              <w:rPr>
                <w:rFonts w:ascii="Arial" w:hAnsi="Arial" w:cs="Arial"/>
                <w:sz w:val="24"/>
                <w:szCs w:val="24"/>
              </w:rPr>
            </w:pPr>
            <w:r w:rsidRPr="00150653">
              <w:rPr>
                <w:rFonts w:ascii="Arial" w:hAnsi="Arial" w:cs="Arial"/>
                <w:sz w:val="24"/>
                <w:szCs w:val="24"/>
              </w:rPr>
              <w:t>Employees, whether part time or full time, shall have the opportunity to access affordable and livable employee housing.</w:t>
            </w:r>
          </w:p>
          <w:p w14:paraId="2CC95399" w14:textId="77E55CEF" w:rsidR="00D33956" w:rsidRPr="00150653" w:rsidRDefault="00D33956" w:rsidP="00D33956">
            <w:pPr>
              <w:rPr>
                <w:rFonts w:ascii="Arial" w:hAnsi="Arial" w:cs="Arial"/>
                <w:sz w:val="24"/>
                <w:szCs w:val="24"/>
              </w:rPr>
            </w:pPr>
            <w:r w:rsidRPr="00150653">
              <w:rPr>
                <w:rFonts w:ascii="Arial" w:hAnsi="Arial" w:cs="Arial"/>
                <w:b/>
                <w:bCs/>
                <w:sz w:val="24"/>
                <w:szCs w:val="24"/>
              </w:rPr>
              <w:t>General Policy Direction/Goal:</w:t>
            </w:r>
          </w:p>
          <w:p w14:paraId="1A2D6169" w14:textId="77777777" w:rsidR="00D33956" w:rsidRPr="00150653" w:rsidRDefault="00D33956" w:rsidP="007804BD">
            <w:pPr>
              <w:pStyle w:val="Default"/>
              <w:numPr>
                <w:ilvl w:val="0"/>
                <w:numId w:val="31"/>
              </w:numPr>
              <w:ind w:left="526"/>
              <w:rPr>
                <w:rFonts w:ascii="Arial" w:hAnsi="Arial" w:cs="Arial"/>
              </w:rPr>
            </w:pPr>
            <w:r w:rsidRPr="00150653">
              <w:rPr>
                <w:rFonts w:ascii="Arial" w:hAnsi="Arial" w:cs="Arial"/>
              </w:rPr>
              <w:t>Employee housing will be a permitted use in land use designations that are in proximity to major employment uses and centers.</w:t>
            </w:r>
          </w:p>
          <w:p w14:paraId="1E898F63" w14:textId="599EF610" w:rsidR="00D33956" w:rsidRPr="00150653" w:rsidRDefault="00D33956" w:rsidP="00C255DD">
            <w:pPr>
              <w:pStyle w:val="Default"/>
              <w:numPr>
                <w:ilvl w:val="0"/>
                <w:numId w:val="31"/>
              </w:numPr>
              <w:ind w:left="526"/>
              <w:rPr>
                <w:rFonts w:ascii="Arial" w:hAnsi="Arial" w:cs="Arial"/>
              </w:rPr>
            </w:pPr>
            <w:r w:rsidRPr="00150653">
              <w:rPr>
                <w:rFonts w:ascii="Arial" w:hAnsi="Arial" w:cs="Arial"/>
              </w:rPr>
              <w:t>By-laws and development agreements will be used to ensure occupancy and use is for employee housing.</w:t>
            </w:r>
          </w:p>
          <w:p w14:paraId="27898BFF" w14:textId="77777777" w:rsidR="00D33956" w:rsidRPr="00150653" w:rsidRDefault="00D33956" w:rsidP="00D33956">
            <w:pPr>
              <w:pStyle w:val="Default"/>
              <w:rPr>
                <w:rFonts w:ascii="Arial" w:hAnsi="Arial" w:cs="Arial"/>
              </w:rPr>
            </w:pPr>
            <w:r w:rsidRPr="00150653">
              <w:rPr>
                <w:rFonts w:ascii="Arial" w:hAnsi="Arial" w:cs="Arial"/>
                <w:b/>
                <w:bCs/>
              </w:rPr>
              <w:t xml:space="preserve">Definition: </w:t>
            </w:r>
          </w:p>
          <w:p w14:paraId="0E0DDFBA" w14:textId="3DAB7066" w:rsidR="00D33956" w:rsidRPr="00150653" w:rsidRDefault="00D33956" w:rsidP="00D33956">
            <w:pPr>
              <w:pStyle w:val="Default"/>
              <w:rPr>
                <w:rFonts w:ascii="Arial" w:hAnsi="Arial" w:cs="Arial"/>
              </w:rPr>
            </w:pPr>
            <w:r w:rsidRPr="00150653">
              <w:rPr>
                <w:rFonts w:ascii="Arial" w:hAnsi="Arial" w:cs="Arial"/>
              </w:rPr>
              <w:t>Employee Housing means housing intended for employees that is affordable and attainable relative to their household size and income and, restricted to employee occupancy. Employee housing may be subject to eligibility, occupancy, rent, term or other restrictions.</w:t>
            </w:r>
          </w:p>
          <w:p w14:paraId="466D112D" w14:textId="77777777" w:rsidR="00D33956" w:rsidRPr="00150653" w:rsidRDefault="00D33956" w:rsidP="00D33956">
            <w:pPr>
              <w:pStyle w:val="Default"/>
              <w:rPr>
                <w:rFonts w:ascii="Arial" w:hAnsi="Arial" w:cs="Arial"/>
                <w:b/>
                <w:bCs/>
              </w:rPr>
            </w:pPr>
          </w:p>
          <w:p w14:paraId="1E6B8C2B" w14:textId="1E4E8C67" w:rsidR="00D33956" w:rsidRPr="00150653" w:rsidRDefault="00D33956" w:rsidP="00D33956">
            <w:pPr>
              <w:pStyle w:val="Default"/>
              <w:rPr>
                <w:rFonts w:ascii="Arial" w:hAnsi="Arial" w:cs="Arial"/>
              </w:rPr>
            </w:pPr>
            <w:r w:rsidRPr="00150653">
              <w:rPr>
                <w:rFonts w:ascii="Arial" w:hAnsi="Arial" w:cs="Arial"/>
                <w:b/>
                <w:bCs/>
              </w:rPr>
              <w:t xml:space="preserve">Additional Implementation Comments: </w:t>
            </w:r>
          </w:p>
          <w:p w14:paraId="6E058CC4" w14:textId="4D8AA0DB" w:rsidR="00D33956" w:rsidRPr="00150653" w:rsidRDefault="00D33956" w:rsidP="007804BD">
            <w:pPr>
              <w:pStyle w:val="Default"/>
              <w:numPr>
                <w:ilvl w:val="0"/>
                <w:numId w:val="32"/>
              </w:numPr>
              <w:ind w:left="526"/>
              <w:rPr>
                <w:rFonts w:ascii="Arial" w:hAnsi="Arial" w:cs="Arial"/>
              </w:rPr>
            </w:pPr>
            <w:r w:rsidRPr="00150653">
              <w:rPr>
                <w:rFonts w:ascii="Arial" w:hAnsi="Arial" w:cs="Arial"/>
              </w:rPr>
              <w:t>Amend Development Charges By-law provisions to include purpose-built employee housing as a development type eligible for rebate or forgiveness, similar to current provisions provided for purposed built rental housing.</w:t>
            </w:r>
          </w:p>
          <w:p w14:paraId="32C6745B" w14:textId="77777777" w:rsidR="00D33956" w:rsidRPr="00150653" w:rsidRDefault="00D33956" w:rsidP="007804BD">
            <w:pPr>
              <w:pStyle w:val="Default"/>
              <w:numPr>
                <w:ilvl w:val="0"/>
                <w:numId w:val="32"/>
              </w:numPr>
              <w:ind w:left="526"/>
              <w:rPr>
                <w:rFonts w:ascii="Arial" w:hAnsi="Arial" w:cs="Arial"/>
              </w:rPr>
            </w:pPr>
            <w:r w:rsidRPr="00150653">
              <w:rPr>
                <w:rFonts w:ascii="Arial" w:hAnsi="Arial" w:cs="Arial"/>
              </w:rPr>
              <w:t>Amend Zoning By-law to include a definition for employee housing.</w:t>
            </w:r>
          </w:p>
          <w:p w14:paraId="2CF703DB" w14:textId="13CE3AF1" w:rsidR="00D33956" w:rsidRPr="00150653" w:rsidRDefault="00D33956" w:rsidP="007804BD">
            <w:pPr>
              <w:pStyle w:val="Default"/>
              <w:numPr>
                <w:ilvl w:val="0"/>
                <w:numId w:val="32"/>
              </w:numPr>
              <w:ind w:left="526"/>
              <w:rPr>
                <w:rStyle w:val="IntenseEmphasis"/>
                <w:rFonts w:cs="Arial"/>
                <w:b w:val="0"/>
                <w:bCs w:val="0"/>
              </w:rPr>
            </w:pPr>
            <w:r w:rsidRPr="00150653">
              <w:rPr>
                <w:rFonts w:ascii="Arial" w:hAnsi="Arial" w:cs="Arial"/>
              </w:rPr>
              <w:t>Employee housing shall be an additional defined and permitted use, distinct from residential dwelling types.</w:t>
            </w:r>
          </w:p>
        </w:tc>
        <w:tc>
          <w:tcPr>
            <w:tcW w:w="7020" w:type="dxa"/>
          </w:tcPr>
          <w:p w14:paraId="320DB4ED" w14:textId="4E02B3EF" w:rsidR="008C513E" w:rsidRPr="00150653" w:rsidRDefault="00D33956" w:rsidP="008C513E">
            <w:pPr>
              <w:rPr>
                <w:rStyle w:val="IntenseEmphasis"/>
                <w:rFonts w:cs="Arial"/>
                <w:b w:val="0"/>
                <w:sz w:val="24"/>
                <w:szCs w:val="24"/>
              </w:rPr>
            </w:pPr>
            <w:r w:rsidRPr="00150653">
              <w:rPr>
                <w:rStyle w:val="IntenseEmphasis"/>
                <w:rFonts w:cs="Arial"/>
                <w:b w:val="0"/>
                <w:sz w:val="24"/>
                <w:szCs w:val="24"/>
              </w:rPr>
              <w:t>Staff suppor</w:t>
            </w:r>
            <w:r w:rsidRPr="00150653">
              <w:rPr>
                <w:rStyle w:val="IntenseEmphasis"/>
                <w:rFonts w:cs="Arial"/>
                <w:b w:val="0"/>
                <w:bCs w:val="0"/>
                <w:sz w:val="24"/>
                <w:szCs w:val="24"/>
              </w:rPr>
              <w:t xml:space="preserve">t the intent of the Blue Mountain Resort comments. Changes are being recommended to the </w:t>
            </w:r>
            <w:r w:rsidR="007804BD" w:rsidRPr="00150653">
              <w:rPr>
                <w:rStyle w:val="IntenseEmphasis"/>
                <w:rFonts w:cs="Arial"/>
                <w:b w:val="0"/>
                <w:bCs w:val="0"/>
                <w:sz w:val="24"/>
                <w:szCs w:val="24"/>
              </w:rPr>
              <w:t>Resort Recreation, Primary Settlement Area, Housing, and Definitions sections of the Plan to implement some of these suggestions.</w:t>
            </w:r>
          </w:p>
          <w:p w14:paraId="30047D67" w14:textId="77777777" w:rsidR="00D33956" w:rsidRPr="00150653" w:rsidRDefault="00D33956" w:rsidP="008C513E">
            <w:pPr>
              <w:rPr>
                <w:rStyle w:val="IntenseEmphasis"/>
                <w:rFonts w:cs="Arial"/>
                <w:b w:val="0"/>
                <w:sz w:val="24"/>
                <w:szCs w:val="24"/>
              </w:rPr>
            </w:pPr>
          </w:p>
          <w:p w14:paraId="1B5BA807" w14:textId="505D8D59" w:rsidR="00D33956" w:rsidRPr="00150653" w:rsidRDefault="00D33956" w:rsidP="008C513E">
            <w:pPr>
              <w:rPr>
                <w:rStyle w:val="IntenseEmphasis"/>
                <w:rFonts w:cs="Arial"/>
                <w:b w:val="0"/>
                <w:sz w:val="24"/>
                <w:szCs w:val="24"/>
              </w:rPr>
            </w:pPr>
          </w:p>
        </w:tc>
        <w:tc>
          <w:tcPr>
            <w:tcW w:w="5670" w:type="dxa"/>
          </w:tcPr>
          <w:p w14:paraId="2649C240" w14:textId="17B02BAA" w:rsidR="008C513E" w:rsidRPr="00150653" w:rsidRDefault="00853E4E" w:rsidP="008C513E">
            <w:pPr>
              <w:rPr>
                <w:rStyle w:val="IntenseEmphasis"/>
                <w:rFonts w:cs="Arial"/>
                <w:b w:val="0"/>
                <w:sz w:val="24"/>
                <w:szCs w:val="24"/>
              </w:rPr>
            </w:pPr>
            <w:r w:rsidRPr="00150653">
              <w:rPr>
                <w:rStyle w:val="IntenseEmphasis"/>
                <w:rFonts w:cs="Arial"/>
                <w:b w:val="0"/>
                <w:sz w:val="24"/>
                <w:szCs w:val="24"/>
              </w:rPr>
              <w:t xml:space="preserve">Modifications </w:t>
            </w:r>
            <w:r w:rsidR="00034177">
              <w:rPr>
                <w:rStyle w:val="IntenseEmphasis"/>
                <w:rFonts w:cs="Arial"/>
                <w:b w:val="0"/>
                <w:sz w:val="24"/>
                <w:szCs w:val="24"/>
              </w:rPr>
              <w:t>36</w:t>
            </w:r>
            <w:r w:rsidRPr="00150653">
              <w:rPr>
                <w:rStyle w:val="IntenseEmphasis"/>
                <w:rFonts w:cs="Arial"/>
                <w:b w:val="0"/>
                <w:sz w:val="24"/>
                <w:szCs w:val="24"/>
              </w:rPr>
              <w:t xml:space="preserve"> </w:t>
            </w:r>
            <w:r w:rsidRPr="00C06B28">
              <w:rPr>
                <w:rStyle w:val="IntenseEmphasis"/>
                <w:rFonts w:cs="Arial"/>
                <w:b w:val="0"/>
                <w:sz w:val="24"/>
                <w:szCs w:val="24"/>
              </w:rPr>
              <w:t xml:space="preserve">and </w:t>
            </w:r>
            <w:r w:rsidR="00034177" w:rsidRPr="00C06B28">
              <w:rPr>
                <w:rStyle w:val="IntenseEmphasis"/>
                <w:rFonts w:cs="Arial"/>
                <w:b w:val="0"/>
                <w:sz w:val="24"/>
                <w:szCs w:val="24"/>
              </w:rPr>
              <w:t>111</w:t>
            </w:r>
            <w:r w:rsidRPr="00C06B28">
              <w:rPr>
                <w:rStyle w:val="IntenseEmphasis"/>
                <w:rFonts w:cs="Arial"/>
                <w:b w:val="0"/>
                <w:sz w:val="24"/>
                <w:szCs w:val="24"/>
              </w:rPr>
              <w:t xml:space="preserve"> have been </w:t>
            </w:r>
            <w:r w:rsidR="00034177" w:rsidRPr="00C06B28">
              <w:rPr>
                <w:rStyle w:val="IntenseEmphasis"/>
                <w:rFonts w:cs="Arial"/>
                <w:b w:val="0"/>
                <w:sz w:val="24"/>
                <w:szCs w:val="24"/>
              </w:rPr>
              <w:t>adjusted</w:t>
            </w:r>
            <w:r w:rsidR="00C06B28" w:rsidRPr="00C06B28">
              <w:rPr>
                <w:rStyle w:val="IntenseEmphasis"/>
                <w:rFonts w:cs="Arial"/>
                <w:b w:val="0"/>
                <w:sz w:val="24"/>
                <w:szCs w:val="24"/>
              </w:rPr>
              <w:t xml:space="preserve"> </w:t>
            </w:r>
            <w:r w:rsidR="00C06B28" w:rsidRPr="00C06B28">
              <w:rPr>
                <w:rStyle w:val="IntenseEmphasis"/>
                <w:b w:val="0"/>
                <w:sz w:val="24"/>
                <w:szCs w:val="24"/>
              </w:rPr>
              <w:t>(#36)</w:t>
            </w:r>
            <w:r w:rsidR="00034177" w:rsidRPr="00C06B28">
              <w:rPr>
                <w:rStyle w:val="IntenseEmphasis"/>
                <w:rFonts w:cs="Arial"/>
                <w:b w:val="0"/>
                <w:sz w:val="24"/>
                <w:szCs w:val="24"/>
              </w:rPr>
              <w:t xml:space="preserve"> and </w:t>
            </w:r>
            <w:r w:rsidRPr="00C06B28">
              <w:rPr>
                <w:rStyle w:val="IntenseEmphasis"/>
                <w:rFonts w:cs="Arial"/>
                <w:b w:val="0"/>
                <w:sz w:val="24"/>
                <w:szCs w:val="24"/>
              </w:rPr>
              <w:t>added</w:t>
            </w:r>
            <w:r w:rsidR="00C06B28" w:rsidRPr="00C06B28">
              <w:rPr>
                <w:rStyle w:val="IntenseEmphasis"/>
                <w:rFonts w:cs="Arial"/>
                <w:b w:val="0"/>
                <w:sz w:val="24"/>
                <w:szCs w:val="24"/>
              </w:rPr>
              <w:t xml:space="preserve"> </w:t>
            </w:r>
            <w:r w:rsidR="00C06B28" w:rsidRPr="00C06B28">
              <w:rPr>
                <w:rStyle w:val="IntenseEmphasis"/>
                <w:b w:val="0"/>
                <w:sz w:val="24"/>
                <w:szCs w:val="24"/>
              </w:rPr>
              <w:t>(#111)</w:t>
            </w:r>
            <w:r w:rsidRPr="00C06B28">
              <w:rPr>
                <w:rStyle w:val="IntenseEmphasis"/>
                <w:rFonts w:cs="Arial"/>
                <w:b w:val="0"/>
                <w:sz w:val="24"/>
                <w:szCs w:val="24"/>
              </w:rPr>
              <w:t xml:space="preserve"> to address these comments.</w:t>
            </w:r>
          </w:p>
        </w:tc>
      </w:tr>
      <w:tr w:rsidR="00D33956" w14:paraId="5F0307E6" w14:textId="77777777" w:rsidTr="00C255DD">
        <w:trPr>
          <w:cantSplit/>
        </w:trPr>
        <w:tc>
          <w:tcPr>
            <w:tcW w:w="1615" w:type="dxa"/>
          </w:tcPr>
          <w:p w14:paraId="611989E1" w14:textId="1458CCC4" w:rsidR="00D33956" w:rsidRPr="00150653" w:rsidRDefault="00D33956" w:rsidP="008C513E">
            <w:pPr>
              <w:jc w:val="center"/>
              <w:rPr>
                <w:rStyle w:val="IntenseEmphasis"/>
                <w:rFonts w:cs="Arial"/>
                <w:b w:val="0"/>
                <w:sz w:val="24"/>
                <w:szCs w:val="24"/>
              </w:rPr>
            </w:pPr>
            <w:r w:rsidRPr="00150653">
              <w:rPr>
                <w:rStyle w:val="IntenseEmphasis"/>
                <w:rFonts w:cs="Arial"/>
                <w:b w:val="0"/>
                <w:sz w:val="24"/>
                <w:szCs w:val="24"/>
              </w:rPr>
              <w:t>4</w:t>
            </w:r>
            <w:r w:rsidRPr="00150653">
              <w:rPr>
                <w:rStyle w:val="IntenseEmphasis"/>
                <w:rFonts w:cs="Arial"/>
                <w:b w:val="0"/>
                <w:bCs w:val="0"/>
                <w:sz w:val="24"/>
                <w:szCs w:val="24"/>
              </w:rPr>
              <w:t>2</w:t>
            </w:r>
          </w:p>
        </w:tc>
        <w:tc>
          <w:tcPr>
            <w:tcW w:w="1710" w:type="dxa"/>
          </w:tcPr>
          <w:p w14:paraId="2BCB5E5F" w14:textId="705655EC" w:rsidR="00D33956" w:rsidRPr="00150653" w:rsidRDefault="00A43B20" w:rsidP="008C513E">
            <w:pPr>
              <w:rPr>
                <w:rStyle w:val="IntenseEmphasis"/>
                <w:rFonts w:cs="Arial"/>
                <w:b w:val="0"/>
                <w:sz w:val="24"/>
                <w:szCs w:val="24"/>
              </w:rPr>
            </w:pPr>
            <w:r w:rsidRPr="00150653">
              <w:rPr>
                <w:rStyle w:val="IntenseEmphasis"/>
                <w:rFonts w:cs="Arial"/>
                <w:b w:val="0"/>
                <w:sz w:val="24"/>
                <w:szCs w:val="24"/>
              </w:rPr>
              <w:t>Anna Dekleva</w:t>
            </w:r>
          </w:p>
        </w:tc>
        <w:tc>
          <w:tcPr>
            <w:tcW w:w="6300" w:type="dxa"/>
          </w:tcPr>
          <w:p w14:paraId="33F02FFD" w14:textId="506CEE9A" w:rsidR="00D33956" w:rsidRPr="00150653" w:rsidRDefault="00A43B20" w:rsidP="008C513E">
            <w:pPr>
              <w:rPr>
                <w:rStyle w:val="IntenseEmphasis"/>
                <w:rFonts w:cs="Arial"/>
                <w:b w:val="0"/>
                <w:sz w:val="24"/>
                <w:szCs w:val="24"/>
              </w:rPr>
            </w:pPr>
            <w:r w:rsidRPr="00150653">
              <w:rPr>
                <w:rStyle w:val="IntenseEmphasis"/>
                <w:rFonts w:cs="Arial"/>
                <w:b w:val="0"/>
                <w:sz w:val="24"/>
                <w:szCs w:val="24"/>
              </w:rPr>
              <w:t xml:space="preserve">Shared </w:t>
            </w:r>
            <w:r w:rsidR="00C06B28">
              <w:rPr>
                <w:rStyle w:val="IntenseEmphasis"/>
                <w:rFonts w:cs="Arial"/>
                <w:b w:val="0"/>
                <w:sz w:val="24"/>
                <w:szCs w:val="24"/>
              </w:rPr>
              <w:t>a</w:t>
            </w:r>
            <w:r w:rsidRPr="00150653">
              <w:rPr>
                <w:rStyle w:val="IntenseEmphasis"/>
                <w:rFonts w:cs="Arial"/>
                <w:b w:val="0"/>
                <w:sz w:val="24"/>
                <w:szCs w:val="24"/>
              </w:rPr>
              <w:t xml:space="preserve"> story of trying to build a smaller home in </w:t>
            </w:r>
            <w:r w:rsidR="007E4CBF" w:rsidRPr="00150653">
              <w:rPr>
                <w:rStyle w:val="IntenseEmphasis"/>
                <w:rFonts w:cs="Arial"/>
                <w:b w:val="0"/>
                <w:sz w:val="24"/>
                <w:szCs w:val="24"/>
              </w:rPr>
              <w:t>Grey County</w:t>
            </w:r>
            <w:r w:rsidRPr="00150653">
              <w:rPr>
                <w:rStyle w:val="IntenseEmphasis"/>
                <w:rFonts w:cs="Arial"/>
                <w:b w:val="0"/>
                <w:sz w:val="24"/>
                <w:szCs w:val="24"/>
              </w:rPr>
              <w:t xml:space="preserve">, where </w:t>
            </w:r>
            <w:r w:rsidR="00C06B28">
              <w:rPr>
                <w:rStyle w:val="IntenseEmphasis"/>
                <w:rFonts w:cs="Arial"/>
                <w:b w:val="0"/>
                <w:sz w:val="24"/>
                <w:szCs w:val="24"/>
              </w:rPr>
              <w:t>one</w:t>
            </w:r>
            <w:r w:rsidRPr="00150653">
              <w:rPr>
                <w:rStyle w:val="IntenseEmphasis"/>
                <w:rFonts w:cs="Arial"/>
                <w:b w:val="0"/>
                <w:sz w:val="24"/>
                <w:szCs w:val="24"/>
              </w:rPr>
              <w:t xml:space="preserve"> would have to go through a minor variance process (cost of $1500) plus $5000 deposit costs. Suggested this is another barrier for folks trying to create smaller and more affordable homes. Suggested that the County alter OP wording such that municipalities “shall” eliminate minimum gross-floor area for new homes, rather than the current </w:t>
            </w:r>
            <w:r w:rsidR="00E812F5" w:rsidRPr="00150653">
              <w:rPr>
                <w:rStyle w:val="IntenseEmphasis"/>
                <w:rFonts w:cs="Arial"/>
                <w:b w:val="0"/>
                <w:sz w:val="24"/>
                <w:szCs w:val="24"/>
              </w:rPr>
              <w:t xml:space="preserve">proposed </w:t>
            </w:r>
            <w:r w:rsidRPr="00150653">
              <w:rPr>
                <w:rStyle w:val="IntenseEmphasis"/>
                <w:rFonts w:cs="Arial"/>
                <w:b w:val="0"/>
                <w:sz w:val="24"/>
                <w:szCs w:val="24"/>
              </w:rPr>
              <w:t>wording to “encourage” municipalities to do so.</w:t>
            </w:r>
          </w:p>
        </w:tc>
        <w:tc>
          <w:tcPr>
            <w:tcW w:w="7020" w:type="dxa"/>
          </w:tcPr>
          <w:p w14:paraId="206DCFB5" w14:textId="574AFE34" w:rsidR="00D33956" w:rsidRPr="00150653" w:rsidRDefault="00A43B20" w:rsidP="008C513E">
            <w:pPr>
              <w:rPr>
                <w:rStyle w:val="IntenseEmphasis"/>
                <w:rFonts w:cs="Arial"/>
                <w:b w:val="0"/>
                <w:sz w:val="24"/>
                <w:szCs w:val="24"/>
              </w:rPr>
            </w:pPr>
            <w:r w:rsidRPr="00150653">
              <w:rPr>
                <w:rStyle w:val="IntenseEmphasis"/>
                <w:rFonts w:cs="Arial"/>
                <w:b w:val="0"/>
                <w:sz w:val="24"/>
                <w:szCs w:val="24"/>
              </w:rPr>
              <w:t>This is an important example of why municipalities should defer to the O</w:t>
            </w:r>
            <w:r w:rsidR="00C06B28">
              <w:rPr>
                <w:rStyle w:val="IntenseEmphasis"/>
                <w:rFonts w:cs="Arial"/>
                <w:b w:val="0"/>
                <w:sz w:val="24"/>
                <w:szCs w:val="24"/>
              </w:rPr>
              <w:t xml:space="preserve">ntario </w:t>
            </w:r>
            <w:r w:rsidRPr="00150653">
              <w:rPr>
                <w:rStyle w:val="IntenseEmphasis"/>
                <w:rFonts w:cs="Arial"/>
                <w:b w:val="0"/>
                <w:sz w:val="24"/>
                <w:szCs w:val="24"/>
              </w:rPr>
              <w:t>B</w:t>
            </w:r>
            <w:r w:rsidR="00C06B28">
              <w:rPr>
                <w:rStyle w:val="IntenseEmphasis"/>
                <w:rFonts w:cs="Arial"/>
                <w:b w:val="0"/>
                <w:sz w:val="24"/>
                <w:szCs w:val="24"/>
              </w:rPr>
              <w:t xml:space="preserve">uilding </w:t>
            </w:r>
            <w:r w:rsidRPr="00150653">
              <w:rPr>
                <w:rStyle w:val="IntenseEmphasis"/>
                <w:rFonts w:cs="Arial"/>
                <w:b w:val="0"/>
                <w:sz w:val="24"/>
                <w:szCs w:val="24"/>
              </w:rPr>
              <w:t>C</w:t>
            </w:r>
            <w:r w:rsidR="00C06B28">
              <w:rPr>
                <w:rStyle w:val="IntenseEmphasis"/>
                <w:rFonts w:cs="Arial"/>
                <w:b w:val="0"/>
                <w:sz w:val="24"/>
                <w:szCs w:val="24"/>
              </w:rPr>
              <w:t>ode</w:t>
            </w:r>
            <w:r w:rsidRPr="00150653">
              <w:rPr>
                <w:rStyle w:val="IntenseEmphasis"/>
                <w:rFonts w:cs="Arial"/>
                <w:b w:val="0"/>
                <w:sz w:val="24"/>
                <w:szCs w:val="24"/>
              </w:rPr>
              <w:t xml:space="preserve"> in their zoning by-laws for minimum gross floor areas of any new homes. Many municipalities are relying on outdated zoning by-laws, and while many municipal planning staff recognize that there are policies that need to be updated to align with progressive </w:t>
            </w:r>
            <w:r w:rsidR="00E812F5" w:rsidRPr="00150653">
              <w:rPr>
                <w:rStyle w:val="IntenseEmphasis"/>
                <w:rFonts w:cs="Arial"/>
                <w:b w:val="0"/>
                <w:sz w:val="24"/>
                <w:szCs w:val="24"/>
              </w:rPr>
              <w:t>land-use planning, there is not always capacity to regularly make those updates. As County staff provide comments on all proposed housekeeping and fulsome zoning by-law revisions, this is an item that County staff w</w:t>
            </w:r>
            <w:r w:rsidR="007E4CBF" w:rsidRPr="00150653">
              <w:rPr>
                <w:rStyle w:val="IntenseEmphasis"/>
                <w:rFonts w:cs="Arial"/>
                <w:b w:val="0"/>
                <w:sz w:val="24"/>
                <w:szCs w:val="24"/>
              </w:rPr>
              <w:t>ill</w:t>
            </w:r>
            <w:r w:rsidR="00E812F5" w:rsidRPr="00150653">
              <w:rPr>
                <w:rStyle w:val="IntenseEmphasis"/>
                <w:rFonts w:cs="Arial"/>
                <w:b w:val="0"/>
                <w:sz w:val="24"/>
                <w:szCs w:val="24"/>
              </w:rPr>
              <w:t xml:space="preserve"> be sure to </w:t>
            </w:r>
            <w:r w:rsidR="007E4CBF" w:rsidRPr="00150653">
              <w:rPr>
                <w:rStyle w:val="IntenseEmphasis"/>
                <w:rFonts w:cs="Arial"/>
                <w:b w:val="0"/>
                <w:sz w:val="24"/>
                <w:szCs w:val="24"/>
              </w:rPr>
              <w:t>highlight</w:t>
            </w:r>
            <w:r w:rsidR="00E812F5" w:rsidRPr="00150653">
              <w:rPr>
                <w:rStyle w:val="IntenseEmphasis"/>
                <w:rFonts w:cs="Arial"/>
                <w:b w:val="0"/>
                <w:sz w:val="24"/>
                <w:szCs w:val="24"/>
              </w:rPr>
              <w:t xml:space="preserve"> when th</w:t>
            </w:r>
            <w:r w:rsidR="007E4CBF" w:rsidRPr="00150653">
              <w:rPr>
                <w:rStyle w:val="IntenseEmphasis"/>
                <w:rFonts w:cs="Arial"/>
                <w:b w:val="0"/>
                <w:sz w:val="24"/>
                <w:szCs w:val="24"/>
              </w:rPr>
              <w:t>e</w:t>
            </w:r>
            <w:r w:rsidR="00E812F5" w:rsidRPr="00150653">
              <w:rPr>
                <w:rStyle w:val="IntenseEmphasis"/>
                <w:rFonts w:cs="Arial"/>
                <w:b w:val="0"/>
                <w:sz w:val="24"/>
                <w:szCs w:val="24"/>
              </w:rPr>
              <w:t xml:space="preserve"> opportunity arises. </w:t>
            </w:r>
          </w:p>
        </w:tc>
        <w:tc>
          <w:tcPr>
            <w:tcW w:w="5670" w:type="dxa"/>
          </w:tcPr>
          <w:p w14:paraId="6EE842B0" w14:textId="38BD9330" w:rsidR="00D33956" w:rsidRPr="00150653" w:rsidRDefault="007E4CBF" w:rsidP="008C513E">
            <w:pPr>
              <w:rPr>
                <w:rStyle w:val="IntenseEmphasis"/>
                <w:rFonts w:cs="Arial"/>
                <w:b w:val="0"/>
                <w:sz w:val="24"/>
                <w:szCs w:val="24"/>
              </w:rPr>
            </w:pPr>
            <w:r w:rsidRPr="00150653">
              <w:rPr>
                <w:rStyle w:val="IntenseEmphasis"/>
                <w:rFonts w:cs="Arial"/>
                <w:b w:val="0"/>
                <w:sz w:val="24"/>
                <w:szCs w:val="24"/>
              </w:rPr>
              <w:t>A n</w:t>
            </w:r>
            <w:r w:rsidR="00E812F5" w:rsidRPr="00150653">
              <w:rPr>
                <w:rStyle w:val="IntenseEmphasis"/>
                <w:rFonts w:cs="Arial"/>
                <w:b w:val="0"/>
                <w:sz w:val="24"/>
                <w:szCs w:val="24"/>
              </w:rPr>
              <w:t>ew definition of tiny home (</w:t>
            </w:r>
            <w:r w:rsidRPr="00150653">
              <w:rPr>
                <w:rStyle w:val="IntenseEmphasis"/>
                <w:rFonts w:cs="Arial"/>
                <w:b w:val="0"/>
                <w:sz w:val="24"/>
                <w:szCs w:val="24"/>
              </w:rPr>
              <w:t xml:space="preserve">generally </w:t>
            </w:r>
            <w:r w:rsidR="00E812F5" w:rsidRPr="00150653">
              <w:rPr>
                <w:rStyle w:val="IntenseEmphasis"/>
                <w:rFonts w:cs="Arial"/>
                <w:b w:val="0"/>
                <w:sz w:val="24"/>
                <w:szCs w:val="24"/>
              </w:rPr>
              <w:t xml:space="preserve">with </w:t>
            </w:r>
            <w:r w:rsidRPr="00150653">
              <w:rPr>
                <w:rStyle w:val="IntenseEmphasis"/>
                <w:rFonts w:cs="Arial"/>
                <w:b w:val="0"/>
                <w:sz w:val="24"/>
                <w:szCs w:val="24"/>
              </w:rPr>
              <w:t xml:space="preserve">a </w:t>
            </w:r>
            <w:r w:rsidR="00E812F5" w:rsidRPr="00150653">
              <w:rPr>
                <w:rStyle w:val="IntenseEmphasis"/>
                <w:rFonts w:cs="Arial"/>
                <w:b w:val="0"/>
                <w:sz w:val="24"/>
                <w:szCs w:val="24"/>
              </w:rPr>
              <w:t xml:space="preserve">minimum </w:t>
            </w:r>
            <w:r w:rsidRPr="00150653">
              <w:rPr>
                <w:rStyle w:val="IntenseEmphasis"/>
                <w:rFonts w:cs="Arial"/>
                <w:b w:val="0"/>
                <w:sz w:val="24"/>
                <w:szCs w:val="24"/>
              </w:rPr>
              <w:t>ground floor area</w:t>
            </w:r>
            <w:r w:rsidR="00E812F5" w:rsidRPr="00150653">
              <w:rPr>
                <w:rStyle w:val="IntenseEmphasis"/>
                <w:rFonts w:cs="Arial"/>
                <w:b w:val="0"/>
                <w:sz w:val="24"/>
                <w:szCs w:val="24"/>
              </w:rPr>
              <w:t xml:space="preserve"> of </w:t>
            </w:r>
            <w:r w:rsidR="00E50388" w:rsidRPr="00150653">
              <w:rPr>
                <w:rStyle w:val="IntenseEmphasis"/>
                <w:rFonts w:cs="Arial"/>
                <w:b w:val="0"/>
                <w:sz w:val="24"/>
                <w:szCs w:val="24"/>
              </w:rPr>
              <w:t>17.5 m</w:t>
            </w:r>
            <w:r w:rsidR="00E50388" w:rsidRPr="00150653">
              <w:rPr>
                <w:rStyle w:val="IntenseEmphasis"/>
                <w:rFonts w:cs="Arial"/>
                <w:b w:val="0"/>
                <w:sz w:val="24"/>
                <w:szCs w:val="24"/>
                <w:vertAlign w:val="superscript"/>
              </w:rPr>
              <w:t>2</w:t>
            </w:r>
            <w:r w:rsidR="00E50388" w:rsidRPr="00150653">
              <w:rPr>
                <w:rStyle w:val="IntenseEmphasis"/>
                <w:rFonts w:cs="Arial"/>
                <w:b w:val="0"/>
                <w:sz w:val="24"/>
                <w:szCs w:val="24"/>
              </w:rPr>
              <w:t xml:space="preserve"> per OBC)</w:t>
            </w:r>
            <w:r w:rsidRPr="00150653">
              <w:rPr>
                <w:rStyle w:val="IntenseEmphasis"/>
                <w:rFonts w:cs="Arial"/>
                <w:b w:val="0"/>
                <w:sz w:val="24"/>
                <w:szCs w:val="24"/>
              </w:rPr>
              <w:t xml:space="preserve"> has been added to modification # 36.</w:t>
            </w:r>
            <w:r w:rsidR="00E50388" w:rsidRPr="00150653">
              <w:rPr>
                <w:rStyle w:val="IntenseEmphasis"/>
                <w:rFonts w:cs="Arial"/>
                <w:b w:val="0"/>
                <w:sz w:val="24"/>
                <w:szCs w:val="24"/>
              </w:rPr>
              <w:t xml:space="preserve"> </w:t>
            </w:r>
          </w:p>
          <w:p w14:paraId="2FC62194" w14:textId="6442BA0C" w:rsidR="00E7047D" w:rsidRPr="00150653" w:rsidRDefault="00E7047D" w:rsidP="008C513E">
            <w:pPr>
              <w:rPr>
                <w:rStyle w:val="IntenseEmphasis"/>
                <w:rFonts w:cs="Arial"/>
                <w:b w:val="0"/>
                <w:sz w:val="24"/>
                <w:szCs w:val="24"/>
              </w:rPr>
            </w:pPr>
          </w:p>
        </w:tc>
      </w:tr>
    </w:tbl>
    <w:p w14:paraId="196F11C9" w14:textId="77777777" w:rsidR="00294772" w:rsidRPr="00294772" w:rsidRDefault="00294772" w:rsidP="00340CC1">
      <w:pPr>
        <w:rPr>
          <w:rStyle w:val="IntenseEmphasis"/>
          <w:bCs w:val="0"/>
        </w:rPr>
      </w:pPr>
    </w:p>
    <w:sectPr w:rsidR="00294772" w:rsidRPr="00294772" w:rsidSect="006B0AD6">
      <w:headerReference w:type="default" r:id="rId15"/>
      <w:footerReference w:type="default" r:id="rId16"/>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1AC9" w14:textId="77777777" w:rsidR="00751973" w:rsidRDefault="00751973" w:rsidP="00751973">
      <w:pPr>
        <w:spacing w:after="0" w:line="240" w:lineRule="auto"/>
      </w:pPr>
      <w:r>
        <w:separator/>
      </w:r>
    </w:p>
  </w:endnote>
  <w:endnote w:type="continuationSeparator" w:id="0">
    <w:p w14:paraId="5508839C" w14:textId="77777777" w:rsidR="00751973" w:rsidRDefault="00751973" w:rsidP="0075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61895"/>
      <w:docPartObj>
        <w:docPartGallery w:val="Page Numbers (Bottom of Page)"/>
        <w:docPartUnique/>
      </w:docPartObj>
    </w:sdtPr>
    <w:sdtEndPr>
      <w:rPr>
        <w:noProof/>
      </w:rPr>
    </w:sdtEndPr>
    <w:sdtContent>
      <w:p w14:paraId="416C7D88" w14:textId="51BDC1FE" w:rsidR="00CB20E3" w:rsidRDefault="00CB20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4FF545" w14:textId="77777777" w:rsidR="00CB20E3" w:rsidRPr="00CB20E3" w:rsidRDefault="00CB20E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78DC" w14:textId="77777777" w:rsidR="00751973" w:rsidRDefault="00751973" w:rsidP="00751973">
      <w:pPr>
        <w:spacing w:after="0" w:line="240" w:lineRule="auto"/>
      </w:pPr>
      <w:r>
        <w:separator/>
      </w:r>
    </w:p>
  </w:footnote>
  <w:footnote w:type="continuationSeparator" w:id="0">
    <w:p w14:paraId="01BD9105" w14:textId="77777777" w:rsidR="00751973" w:rsidRDefault="00751973" w:rsidP="00751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D60C" w14:textId="54A27768" w:rsidR="00751973" w:rsidRDefault="00751973" w:rsidP="00751973">
    <w:pPr>
      <w:rPr>
        <w:rStyle w:val="IntenseEmphasis"/>
        <w:bCs w:val="0"/>
      </w:rPr>
    </w:pPr>
    <w:r>
      <w:rPr>
        <w:rStyle w:val="IntenseEmphasis"/>
        <w:bCs w:val="0"/>
      </w:rPr>
      <w:t xml:space="preserve">OPA 11 Comment Summary and Response Document – </w:t>
    </w:r>
    <w:r w:rsidR="0082505F">
      <w:rPr>
        <w:rStyle w:val="IntenseEmphasis"/>
        <w:bCs w:val="0"/>
      </w:rPr>
      <w:t>U</w:t>
    </w:r>
    <w:r>
      <w:rPr>
        <w:rStyle w:val="IntenseEmphasis"/>
        <w:bCs w:val="0"/>
      </w:rPr>
      <w:t xml:space="preserve">pdated </w:t>
    </w:r>
    <w:r w:rsidR="00D33956">
      <w:rPr>
        <w:rStyle w:val="IntenseEmphasis"/>
        <w:bCs w:val="0"/>
      </w:rPr>
      <w:t>Ju</w:t>
    </w:r>
    <w:r w:rsidR="0082505F">
      <w:rPr>
        <w:rStyle w:val="IntenseEmphasis"/>
        <w:bCs w:val="0"/>
      </w:rPr>
      <w:t>ly 4</w:t>
    </w:r>
    <w:r>
      <w:rPr>
        <w:rStyle w:val="IntenseEmphasis"/>
        <w:bCs w:val="0"/>
      </w:rPr>
      <w:t>, 2022</w:t>
    </w:r>
  </w:p>
  <w:p w14:paraId="637E1095" w14:textId="77777777" w:rsidR="00751973" w:rsidRDefault="00751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CE1"/>
    <w:multiLevelType w:val="hybridMultilevel"/>
    <w:tmpl w:val="5FD00FD8"/>
    <w:lvl w:ilvl="0" w:tplc="10090001">
      <w:start w:val="1"/>
      <w:numFmt w:val="bullet"/>
      <w:lvlText w:val=""/>
      <w:lvlJc w:val="left"/>
      <w:pPr>
        <w:tabs>
          <w:tab w:val="num" w:pos="720"/>
        </w:tabs>
        <w:ind w:left="720" w:hanging="360"/>
      </w:pPr>
      <w:rPr>
        <w:rFonts w:ascii="Symbol" w:hAnsi="Symbol" w:hint="default"/>
      </w:rPr>
    </w:lvl>
    <w:lvl w:ilvl="1" w:tplc="A0A6A3B8" w:tentative="1">
      <w:start w:val="1"/>
      <w:numFmt w:val="bullet"/>
      <w:lvlText w:val=""/>
      <w:lvlJc w:val="left"/>
      <w:pPr>
        <w:tabs>
          <w:tab w:val="num" w:pos="1440"/>
        </w:tabs>
        <w:ind w:left="1440" w:hanging="360"/>
      </w:pPr>
      <w:rPr>
        <w:rFonts w:ascii="Wingdings 3" w:hAnsi="Wingdings 3" w:hint="default"/>
      </w:rPr>
    </w:lvl>
    <w:lvl w:ilvl="2" w:tplc="6E9E3924" w:tentative="1">
      <w:start w:val="1"/>
      <w:numFmt w:val="bullet"/>
      <w:lvlText w:val=""/>
      <w:lvlJc w:val="left"/>
      <w:pPr>
        <w:tabs>
          <w:tab w:val="num" w:pos="2160"/>
        </w:tabs>
        <w:ind w:left="2160" w:hanging="360"/>
      </w:pPr>
      <w:rPr>
        <w:rFonts w:ascii="Wingdings 3" w:hAnsi="Wingdings 3" w:hint="default"/>
      </w:rPr>
    </w:lvl>
    <w:lvl w:ilvl="3" w:tplc="9432E75A" w:tentative="1">
      <w:start w:val="1"/>
      <w:numFmt w:val="bullet"/>
      <w:lvlText w:val=""/>
      <w:lvlJc w:val="left"/>
      <w:pPr>
        <w:tabs>
          <w:tab w:val="num" w:pos="2880"/>
        </w:tabs>
        <w:ind w:left="2880" w:hanging="360"/>
      </w:pPr>
      <w:rPr>
        <w:rFonts w:ascii="Wingdings 3" w:hAnsi="Wingdings 3" w:hint="default"/>
      </w:rPr>
    </w:lvl>
    <w:lvl w:ilvl="4" w:tplc="FBAA446A" w:tentative="1">
      <w:start w:val="1"/>
      <w:numFmt w:val="bullet"/>
      <w:lvlText w:val=""/>
      <w:lvlJc w:val="left"/>
      <w:pPr>
        <w:tabs>
          <w:tab w:val="num" w:pos="3600"/>
        </w:tabs>
        <w:ind w:left="3600" w:hanging="360"/>
      </w:pPr>
      <w:rPr>
        <w:rFonts w:ascii="Wingdings 3" w:hAnsi="Wingdings 3" w:hint="default"/>
      </w:rPr>
    </w:lvl>
    <w:lvl w:ilvl="5" w:tplc="0F521186" w:tentative="1">
      <w:start w:val="1"/>
      <w:numFmt w:val="bullet"/>
      <w:lvlText w:val=""/>
      <w:lvlJc w:val="left"/>
      <w:pPr>
        <w:tabs>
          <w:tab w:val="num" w:pos="4320"/>
        </w:tabs>
        <w:ind w:left="4320" w:hanging="360"/>
      </w:pPr>
      <w:rPr>
        <w:rFonts w:ascii="Wingdings 3" w:hAnsi="Wingdings 3" w:hint="default"/>
      </w:rPr>
    </w:lvl>
    <w:lvl w:ilvl="6" w:tplc="A99EBABA" w:tentative="1">
      <w:start w:val="1"/>
      <w:numFmt w:val="bullet"/>
      <w:lvlText w:val=""/>
      <w:lvlJc w:val="left"/>
      <w:pPr>
        <w:tabs>
          <w:tab w:val="num" w:pos="5040"/>
        </w:tabs>
        <w:ind w:left="5040" w:hanging="360"/>
      </w:pPr>
      <w:rPr>
        <w:rFonts w:ascii="Wingdings 3" w:hAnsi="Wingdings 3" w:hint="default"/>
      </w:rPr>
    </w:lvl>
    <w:lvl w:ilvl="7" w:tplc="27B80D40" w:tentative="1">
      <w:start w:val="1"/>
      <w:numFmt w:val="bullet"/>
      <w:lvlText w:val=""/>
      <w:lvlJc w:val="left"/>
      <w:pPr>
        <w:tabs>
          <w:tab w:val="num" w:pos="5760"/>
        </w:tabs>
        <w:ind w:left="5760" w:hanging="360"/>
      </w:pPr>
      <w:rPr>
        <w:rFonts w:ascii="Wingdings 3" w:hAnsi="Wingdings 3" w:hint="default"/>
      </w:rPr>
    </w:lvl>
    <w:lvl w:ilvl="8" w:tplc="AB323F7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6953645"/>
    <w:multiLevelType w:val="hybridMultilevel"/>
    <w:tmpl w:val="7430BD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F0669B"/>
    <w:multiLevelType w:val="hybridMultilevel"/>
    <w:tmpl w:val="BD7CC412"/>
    <w:lvl w:ilvl="0" w:tplc="10090001">
      <w:start w:val="1"/>
      <w:numFmt w:val="bullet"/>
      <w:lvlText w:val=""/>
      <w:lvlJc w:val="left"/>
      <w:pPr>
        <w:tabs>
          <w:tab w:val="num" w:pos="720"/>
        </w:tabs>
        <w:ind w:left="720" w:hanging="360"/>
      </w:pPr>
      <w:rPr>
        <w:rFonts w:ascii="Symbol" w:hAnsi="Symbol" w:hint="default"/>
      </w:rPr>
    </w:lvl>
    <w:lvl w:ilvl="1" w:tplc="06B83E26" w:tentative="1">
      <w:start w:val="1"/>
      <w:numFmt w:val="bullet"/>
      <w:lvlText w:val=""/>
      <w:lvlJc w:val="left"/>
      <w:pPr>
        <w:tabs>
          <w:tab w:val="num" w:pos="1440"/>
        </w:tabs>
        <w:ind w:left="1440" w:hanging="360"/>
      </w:pPr>
      <w:rPr>
        <w:rFonts w:ascii="Wingdings 3" w:hAnsi="Wingdings 3" w:hint="default"/>
      </w:rPr>
    </w:lvl>
    <w:lvl w:ilvl="2" w:tplc="A6C208B2" w:tentative="1">
      <w:start w:val="1"/>
      <w:numFmt w:val="bullet"/>
      <w:lvlText w:val=""/>
      <w:lvlJc w:val="left"/>
      <w:pPr>
        <w:tabs>
          <w:tab w:val="num" w:pos="2160"/>
        </w:tabs>
        <w:ind w:left="2160" w:hanging="360"/>
      </w:pPr>
      <w:rPr>
        <w:rFonts w:ascii="Wingdings 3" w:hAnsi="Wingdings 3" w:hint="default"/>
      </w:rPr>
    </w:lvl>
    <w:lvl w:ilvl="3" w:tplc="15C6CAE6" w:tentative="1">
      <w:start w:val="1"/>
      <w:numFmt w:val="bullet"/>
      <w:lvlText w:val=""/>
      <w:lvlJc w:val="left"/>
      <w:pPr>
        <w:tabs>
          <w:tab w:val="num" w:pos="2880"/>
        </w:tabs>
        <w:ind w:left="2880" w:hanging="360"/>
      </w:pPr>
      <w:rPr>
        <w:rFonts w:ascii="Wingdings 3" w:hAnsi="Wingdings 3" w:hint="default"/>
      </w:rPr>
    </w:lvl>
    <w:lvl w:ilvl="4" w:tplc="800CD15E" w:tentative="1">
      <w:start w:val="1"/>
      <w:numFmt w:val="bullet"/>
      <w:lvlText w:val=""/>
      <w:lvlJc w:val="left"/>
      <w:pPr>
        <w:tabs>
          <w:tab w:val="num" w:pos="3600"/>
        </w:tabs>
        <w:ind w:left="3600" w:hanging="360"/>
      </w:pPr>
      <w:rPr>
        <w:rFonts w:ascii="Wingdings 3" w:hAnsi="Wingdings 3" w:hint="default"/>
      </w:rPr>
    </w:lvl>
    <w:lvl w:ilvl="5" w:tplc="92F090DA" w:tentative="1">
      <w:start w:val="1"/>
      <w:numFmt w:val="bullet"/>
      <w:lvlText w:val=""/>
      <w:lvlJc w:val="left"/>
      <w:pPr>
        <w:tabs>
          <w:tab w:val="num" w:pos="4320"/>
        </w:tabs>
        <w:ind w:left="4320" w:hanging="360"/>
      </w:pPr>
      <w:rPr>
        <w:rFonts w:ascii="Wingdings 3" w:hAnsi="Wingdings 3" w:hint="default"/>
      </w:rPr>
    </w:lvl>
    <w:lvl w:ilvl="6" w:tplc="9E5E1024" w:tentative="1">
      <w:start w:val="1"/>
      <w:numFmt w:val="bullet"/>
      <w:lvlText w:val=""/>
      <w:lvlJc w:val="left"/>
      <w:pPr>
        <w:tabs>
          <w:tab w:val="num" w:pos="5040"/>
        </w:tabs>
        <w:ind w:left="5040" w:hanging="360"/>
      </w:pPr>
      <w:rPr>
        <w:rFonts w:ascii="Wingdings 3" w:hAnsi="Wingdings 3" w:hint="default"/>
      </w:rPr>
    </w:lvl>
    <w:lvl w:ilvl="7" w:tplc="AEB24F06" w:tentative="1">
      <w:start w:val="1"/>
      <w:numFmt w:val="bullet"/>
      <w:lvlText w:val=""/>
      <w:lvlJc w:val="left"/>
      <w:pPr>
        <w:tabs>
          <w:tab w:val="num" w:pos="5760"/>
        </w:tabs>
        <w:ind w:left="5760" w:hanging="360"/>
      </w:pPr>
      <w:rPr>
        <w:rFonts w:ascii="Wingdings 3" w:hAnsi="Wingdings 3" w:hint="default"/>
      </w:rPr>
    </w:lvl>
    <w:lvl w:ilvl="8" w:tplc="22F472A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BD76624"/>
    <w:multiLevelType w:val="hybridMultilevel"/>
    <w:tmpl w:val="8C7A8C02"/>
    <w:lvl w:ilvl="0" w:tplc="92A8BE08">
      <w:start w:val="1"/>
      <w:numFmt w:val="bullet"/>
      <w:lvlText w:val=""/>
      <w:lvlJc w:val="left"/>
      <w:pPr>
        <w:tabs>
          <w:tab w:val="num" w:pos="720"/>
        </w:tabs>
        <w:ind w:left="720" w:hanging="360"/>
      </w:pPr>
      <w:rPr>
        <w:rFonts w:ascii="Wingdings 3" w:hAnsi="Wingdings 3" w:hint="default"/>
      </w:rPr>
    </w:lvl>
    <w:lvl w:ilvl="1" w:tplc="EEBC3CBE" w:tentative="1">
      <w:start w:val="1"/>
      <w:numFmt w:val="bullet"/>
      <w:lvlText w:val=""/>
      <w:lvlJc w:val="left"/>
      <w:pPr>
        <w:tabs>
          <w:tab w:val="num" w:pos="1440"/>
        </w:tabs>
        <w:ind w:left="1440" w:hanging="360"/>
      </w:pPr>
      <w:rPr>
        <w:rFonts w:ascii="Wingdings 3" w:hAnsi="Wingdings 3" w:hint="default"/>
      </w:rPr>
    </w:lvl>
    <w:lvl w:ilvl="2" w:tplc="C2B40EB0" w:tentative="1">
      <w:start w:val="1"/>
      <w:numFmt w:val="bullet"/>
      <w:lvlText w:val=""/>
      <w:lvlJc w:val="left"/>
      <w:pPr>
        <w:tabs>
          <w:tab w:val="num" w:pos="2160"/>
        </w:tabs>
        <w:ind w:left="2160" w:hanging="360"/>
      </w:pPr>
      <w:rPr>
        <w:rFonts w:ascii="Wingdings 3" w:hAnsi="Wingdings 3" w:hint="default"/>
      </w:rPr>
    </w:lvl>
    <w:lvl w:ilvl="3" w:tplc="C08A1430" w:tentative="1">
      <w:start w:val="1"/>
      <w:numFmt w:val="bullet"/>
      <w:lvlText w:val=""/>
      <w:lvlJc w:val="left"/>
      <w:pPr>
        <w:tabs>
          <w:tab w:val="num" w:pos="2880"/>
        </w:tabs>
        <w:ind w:left="2880" w:hanging="360"/>
      </w:pPr>
      <w:rPr>
        <w:rFonts w:ascii="Wingdings 3" w:hAnsi="Wingdings 3" w:hint="default"/>
      </w:rPr>
    </w:lvl>
    <w:lvl w:ilvl="4" w:tplc="C50E4BA8" w:tentative="1">
      <w:start w:val="1"/>
      <w:numFmt w:val="bullet"/>
      <w:lvlText w:val=""/>
      <w:lvlJc w:val="left"/>
      <w:pPr>
        <w:tabs>
          <w:tab w:val="num" w:pos="3600"/>
        </w:tabs>
        <w:ind w:left="3600" w:hanging="360"/>
      </w:pPr>
      <w:rPr>
        <w:rFonts w:ascii="Wingdings 3" w:hAnsi="Wingdings 3" w:hint="default"/>
      </w:rPr>
    </w:lvl>
    <w:lvl w:ilvl="5" w:tplc="F618A44C" w:tentative="1">
      <w:start w:val="1"/>
      <w:numFmt w:val="bullet"/>
      <w:lvlText w:val=""/>
      <w:lvlJc w:val="left"/>
      <w:pPr>
        <w:tabs>
          <w:tab w:val="num" w:pos="4320"/>
        </w:tabs>
        <w:ind w:left="4320" w:hanging="360"/>
      </w:pPr>
      <w:rPr>
        <w:rFonts w:ascii="Wingdings 3" w:hAnsi="Wingdings 3" w:hint="default"/>
      </w:rPr>
    </w:lvl>
    <w:lvl w:ilvl="6" w:tplc="99607484" w:tentative="1">
      <w:start w:val="1"/>
      <w:numFmt w:val="bullet"/>
      <w:lvlText w:val=""/>
      <w:lvlJc w:val="left"/>
      <w:pPr>
        <w:tabs>
          <w:tab w:val="num" w:pos="5040"/>
        </w:tabs>
        <w:ind w:left="5040" w:hanging="360"/>
      </w:pPr>
      <w:rPr>
        <w:rFonts w:ascii="Wingdings 3" w:hAnsi="Wingdings 3" w:hint="default"/>
      </w:rPr>
    </w:lvl>
    <w:lvl w:ilvl="7" w:tplc="4EE63AB0" w:tentative="1">
      <w:start w:val="1"/>
      <w:numFmt w:val="bullet"/>
      <w:lvlText w:val=""/>
      <w:lvlJc w:val="left"/>
      <w:pPr>
        <w:tabs>
          <w:tab w:val="num" w:pos="5760"/>
        </w:tabs>
        <w:ind w:left="5760" w:hanging="360"/>
      </w:pPr>
      <w:rPr>
        <w:rFonts w:ascii="Wingdings 3" w:hAnsi="Wingdings 3" w:hint="default"/>
      </w:rPr>
    </w:lvl>
    <w:lvl w:ilvl="8" w:tplc="C7A0BDA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EE6413F"/>
    <w:multiLevelType w:val="hybridMultilevel"/>
    <w:tmpl w:val="8716B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A64D1C"/>
    <w:multiLevelType w:val="hybridMultilevel"/>
    <w:tmpl w:val="C7941336"/>
    <w:lvl w:ilvl="0" w:tplc="85082CE0">
      <w:start w:val="1"/>
      <w:numFmt w:val="bullet"/>
      <w:lvlText w:val=""/>
      <w:lvlJc w:val="left"/>
      <w:pPr>
        <w:tabs>
          <w:tab w:val="num" w:pos="720"/>
        </w:tabs>
        <w:ind w:left="720" w:hanging="360"/>
      </w:pPr>
      <w:rPr>
        <w:rFonts w:ascii="Wingdings 3" w:hAnsi="Wingdings 3" w:hint="default"/>
      </w:rPr>
    </w:lvl>
    <w:lvl w:ilvl="1" w:tplc="DA42925C" w:tentative="1">
      <w:start w:val="1"/>
      <w:numFmt w:val="bullet"/>
      <w:lvlText w:val=""/>
      <w:lvlJc w:val="left"/>
      <w:pPr>
        <w:tabs>
          <w:tab w:val="num" w:pos="1440"/>
        </w:tabs>
        <w:ind w:left="1440" w:hanging="360"/>
      </w:pPr>
      <w:rPr>
        <w:rFonts w:ascii="Wingdings 3" w:hAnsi="Wingdings 3" w:hint="default"/>
      </w:rPr>
    </w:lvl>
    <w:lvl w:ilvl="2" w:tplc="6BAC39A4" w:tentative="1">
      <w:start w:val="1"/>
      <w:numFmt w:val="bullet"/>
      <w:lvlText w:val=""/>
      <w:lvlJc w:val="left"/>
      <w:pPr>
        <w:tabs>
          <w:tab w:val="num" w:pos="2160"/>
        </w:tabs>
        <w:ind w:left="2160" w:hanging="360"/>
      </w:pPr>
      <w:rPr>
        <w:rFonts w:ascii="Wingdings 3" w:hAnsi="Wingdings 3" w:hint="default"/>
      </w:rPr>
    </w:lvl>
    <w:lvl w:ilvl="3" w:tplc="BD6A39F8" w:tentative="1">
      <w:start w:val="1"/>
      <w:numFmt w:val="bullet"/>
      <w:lvlText w:val=""/>
      <w:lvlJc w:val="left"/>
      <w:pPr>
        <w:tabs>
          <w:tab w:val="num" w:pos="2880"/>
        </w:tabs>
        <w:ind w:left="2880" w:hanging="360"/>
      </w:pPr>
      <w:rPr>
        <w:rFonts w:ascii="Wingdings 3" w:hAnsi="Wingdings 3" w:hint="default"/>
      </w:rPr>
    </w:lvl>
    <w:lvl w:ilvl="4" w:tplc="5B3A2E10" w:tentative="1">
      <w:start w:val="1"/>
      <w:numFmt w:val="bullet"/>
      <w:lvlText w:val=""/>
      <w:lvlJc w:val="left"/>
      <w:pPr>
        <w:tabs>
          <w:tab w:val="num" w:pos="3600"/>
        </w:tabs>
        <w:ind w:left="3600" w:hanging="360"/>
      </w:pPr>
      <w:rPr>
        <w:rFonts w:ascii="Wingdings 3" w:hAnsi="Wingdings 3" w:hint="default"/>
      </w:rPr>
    </w:lvl>
    <w:lvl w:ilvl="5" w:tplc="A1328C14" w:tentative="1">
      <w:start w:val="1"/>
      <w:numFmt w:val="bullet"/>
      <w:lvlText w:val=""/>
      <w:lvlJc w:val="left"/>
      <w:pPr>
        <w:tabs>
          <w:tab w:val="num" w:pos="4320"/>
        </w:tabs>
        <w:ind w:left="4320" w:hanging="360"/>
      </w:pPr>
      <w:rPr>
        <w:rFonts w:ascii="Wingdings 3" w:hAnsi="Wingdings 3" w:hint="default"/>
      </w:rPr>
    </w:lvl>
    <w:lvl w:ilvl="6" w:tplc="7E423210" w:tentative="1">
      <w:start w:val="1"/>
      <w:numFmt w:val="bullet"/>
      <w:lvlText w:val=""/>
      <w:lvlJc w:val="left"/>
      <w:pPr>
        <w:tabs>
          <w:tab w:val="num" w:pos="5040"/>
        </w:tabs>
        <w:ind w:left="5040" w:hanging="360"/>
      </w:pPr>
      <w:rPr>
        <w:rFonts w:ascii="Wingdings 3" w:hAnsi="Wingdings 3" w:hint="default"/>
      </w:rPr>
    </w:lvl>
    <w:lvl w:ilvl="7" w:tplc="06CE50FE" w:tentative="1">
      <w:start w:val="1"/>
      <w:numFmt w:val="bullet"/>
      <w:lvlText w:val=""/>
      <w:lvlJc w:val="left"/>
      <w:pPr>
        <w:tabs>
          <w:tab w:val="num" w:pos="5760"/>
        </w:tabs>
        <w:ind w:left="5760" w:hanging="360"/>
      </w:pPr>
      <w:rPr>
        <w:rFonts w:ascii="Wingdings 3" w:hAnsi="Wingdings 3" w:hint="default"/>
      </w:rPr>
    </w:lvl>
    <w:lvl w:ilvl="8" w:tplc="9DAEB76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7BC2325"/>
    <w:multiLevelType w:val="hybridMultilevel"/>
    <w:tmpl w:val="946CA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8E4C84"/>
    <w:multiLevelType w:val="hybridMultilevel"/>
    <w:tmpl w:val="F3F47A88"/>
    <w:lvl w:ilvl="0" w:tplc="10090001">
      <w:start w:val="1"/>
      <w:numFmt w:val="bullet"/>
      <w:lvlText w:val=""/>
      <w:lvlJc w:val="left"/>
      <w:pPr>
        <w:tabs>
          <w:tab w:val="num" w:pos="720"/>
        </w:tabs>
        <w:ind w:left="720" w:hanging="360"/>
      </w:pPr>
      <w:rPr>
        <w:rFonts w:ascii="Symbol" w:hAnsi="Symbol" w:hint="default"/>
      </w:rPr>
    </w:lvl>
    <w:lvl w:ilvl="1" w:tplc="ACD628BC" w:tentative="1">
      <w:start w:val="1"/>
      <w:numFmt w:val="bullet"/>
      <w:lvlText w:val=""/>
      <w:lvlJc w:val="left"/>
      <w:pPr>
        <w:tabs>
          <w:tab w:val="num" w:pos="1440"/>
        </w:tabs>
        <w:ind w:left="1440" w:hanging="360"/>
      </w:pPr>
      <w:rPr>
        <w:rFonts w:ascii="Wingdings 3" w:hAnsi="Wingdings 3" w:hint="default"/>
      </w:rPr>
    </w:lvl>
    <w:lvl w:ilvl="2" w:tplc="0466F506" w:tentative="1">
      <w:start w:val="1"/>
      <w:numFmt w:val="bullet"/>
      <w:lvlText w:val=""/>
      <w:lvlJc w:val="left"/>
      <w:pPr>
        <w:tabs>
          <w:tab w:val="num" w:pos="2160"/>
        </w:tabs>
        <w:ind w:left="2160" w:hanging="360"/>
      </w:pPr>
      <w:rPr>
        <w:rFonts w:ascii="Wingdings 3" w:hAnsi="Wingdings 3" w:hint="default"/>
      </w:rPr>
    </w:lvl>
    <w:lvl w:ilvl="3" w:tplc="96C0A938" w:tentative="1">
      <w:start w:val="1"/>
      <w:numFmt w:val="bullet"/>
      <w:lvlText w:val=""/>
      <w:lvlJc w:val="left"/>
      <w:pPr>
        <w:tabs>
          <w:tab w:val="num" w:pos="2880"/>
        </w:tabs>
        <w:ind w:left="2880" w:hanging="360"/>
      </w:pPr>
      <w:rPr>
        <w:rFonts w:ascii="Wingdings 3" w:hAnsi="Wingdings 3" w:hint="default"/>
      </w:rPr>
    </w:lvl>
    <w:lvl w:ilvl="4" w:tplc="3800E4DC" w:tentative="1">
      <w:start w:val="1"/>
      <w:numFmt w:val="bullet"/>
      <w:lvlText w:val=""/>
      <w:lvlJc w:val="left"/>
      <w:pPr>
        <w:tabs>
          <w:tab w:val="num" w:pos="3600"/>
        </w:tabs>
        <w:ind w:left="3600" w:hanging="360"/>
      </w:pPr>
      <w:rPr>
        <w:rFonts w:ascii="Wingdings 3" w:hAnsi="Wingdings 3" w:hint="default"/>
      </w:rPr>
    </w:lvl>
    <w:lvl w:ilvl="5" w:tplc="6638C980" w:tentative="1">
      <w:start w:val="1"/>
      <w:numFmt w:val="bullet"/>
      <w:lvlText w:val=""/>
      <w:lvlJc w:val="left"/>
      <w:pPr>
        <w:tabs>
          <w:tab w:val="num" w:pos="4320"/>
        </w:tabs>
        <w:ind w:left="4320" w:hanging="360"/>
      </w:pPr>
      <w:rPr>
        <w:rFonts w:ascii="Wingdings 3" w:hAnsi="Wingdings 3" w:hint="default"/>
      </w:rPr>
    </w:lvl>
    <w:lvl w:ilvl="6" w:tplc="AB22DCE0" w:tentative="1">
      <w:start w:val="1"/>
      <w:numFmt w:val="bullet"/>
      <w:lvlText w:val=""/>
      <w:lvlJc w:val="left"/>
      <w:pPr>
        <w:tabs>
          <w:tab w:val="num" w:pos="5040"/>
        </w:tabs>
        <w:ind w:left="5040" w:hanging="360"/>
      </w:pPr>
      <w:rPr>
        <w:rFonts w:ascii="Wingdings 3" w:hAnsi="Wingdings 3" w:hint="default"/>
      </w:rPr>
    </w:lvl>
    <w:lvl w:ilvl="7" w:tplc="0688E04C" w:tentative="1">
      <w:start w:val="1"/>
      <w:numFmt w:val="bullet"/>
      <w:lvlText w:val=""/>
      <w:lvlJc w:val="left"/>
      <w:pPr>
        <w:tabs>
          <w:tab w:val="num" w:pos="5760"/>
        </w:tabs>
        <w:ind w:left="5760" w:hanging="360"/>
      </w:pPr>
      <w:rPr>
        <w:rFonts w:ascii="Wingdings 3" w:hAnsi="Wingdings 3" w:hint="default"/>
      </w:rPr>
    </w:lvl>
    <w:lvl w:ilvl="8" w:tplc="5FAA501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B6757C3"/>
    <w:multiLevelType w:val="hybridMultilevel"/>
    <w:tmpl w:val="4992B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457FDA"/>
    <w:multiLevelType w:val="hybridMultilevel"/>
    <w:tmpl w:val="6726BC62"/>
    <w:lvl w:ilvl="0" w:tplc="91B452AA">
      <w:start w:val="1"/>
      <w:numFmt w:val="bullet"/>
      <w:lvlText w:val=""/>
      <w:lvlJc w:val="left"/>
      <w:pPr>
        <w:tabs>
          <w:tab w:val="num" w:pos="720"/>
        </w:tabs>
        <w:ind w:left="720" w:hanging="360"/>
      </w:pPr>
      <w:rPr>
        <w:rFonts w:ascii="Wingdings 3" w:hAnsi="Wingdings 3" w:hint="default"/>
      </w:rPr>
    </w:lvl>
    <w:lvl w:ilvl="1" w:tplc="DD826ACA" w:tentative="1">
      <w:start w:val="1"/>
      <w:numFmt w:val="bullet"/>
      <w:lvlText w:val=""/>
      <w:lvlJc w:val="left"/>
      <w:pPr>
        <w:tabs>
          <w:tab w:val="num" w:pos="1440"/>
        </w:tabs>
        <w:ind w:left="1440" w:hanging="360"/>
      </w:pPr>
      <w:rPr>
        <w:rFonts w:ascii="Wingdings 3" w:hAnsi="Wingdings 3" w:hint="default"/>
      </w:rPr>
    </w:lvl>
    <w:lvl w:ilvl="2" w:tplc="54C2286E" w:tentative="1">
      <w:start w:val="1"/>
      <w:numFmt w:val="bullet"/>
      <w:lvlText w:val=""/>
      <w:lvlJc w:val="left"/>
      <w:pPr>
        <w:tabs>
          <w:tab w:val="num" w:pos="2160"/>
        </w:tabs>
        <w:ind w:left="2160" w:hanging="360"/>
      </w:pPr>
      <w:rPr>
        <w:rFonts w:ascii="Wingdings 3" w:hAnsi="Wingdings 3" w:hint="default"/>
      </w:rPr>
    </w:lvl>
    <w:lvl w:ilvl="3" w:tplc="49A00A70" w:tentative="1">
      <w:start w:val="1"/>
      <w:numFmt w:val="bullet"/>
      <w:lvlText w:val=""/>
      <w:lvlJc w:val="left"/>
      <w:pPr>
        <w:tabs>
          <w:tab w:val="num" w:pos="2880"/>
        </w:tabs>
        <w:ind w:left="2880" w:hanging="360"/>
      </w:pPr>
      <w:rPr>
        <w:rFonts w:ascii="Wingdings 3" w:hAnsi="Wingdings 3" w:hint="default"/>
      </w:rPr>
    </w:lvl>
    <w:lvl w:ilvl="4" w:tplc="EE84EB9A" w:tentative="1">
      <w:start w:val="1"/>
      <w:numFmt w:val="bullet"/>
      <w:lvlText w:val=""/>
      <w:lvlJc w:val="left"/>
      <w:pPr>
        <w:tabs>
          <w:tab w:val="num" w:pos="3600"/>
        </w:tabs>
        <w:ind w:left="3600" w:hanging="360"/>
      </w:pPr>
      <w:rPr>
        <w:rFonts w:ascii="Wingdings 3" w:hAnsi="Wingdings 3" w:hint="default"/>
      </w:rPr>
    </w:lvl>
    <w:lvl w:ilvl="5" w:tplc="08A60A72" w:tentative="1">
      <w:start w:val="1"/>
      <w:numFmt w:val="bullet"/>
      <w:lvlText w:val=""/>
      <w:lvlJc w:val="left"/>
      <w:pPr>
        <w:tabs>
          <w:tab w:val="num" w:pos="4320"/>
        </w:tabs>
        <w:ind w:left="4320" w:hanging="360"/>
      </w:pPr>
      <w:rPr>
        <w:rFonts w:ascii="Wingdings 3" w:hAnsi="Wingdings 3" w:hint="default"/>
      </w:rPr>
    </w:lvl>
    <w:lvl w:ilvl="6" w:tplc="076ADEC8" w:tentative="1">
      <w:start w:val="1"/>
      <w:numFmt w:val="bullet"/>
      <w:lvlText w:val=""/>
      <w:lvlJc w:val="left"/>
      <w:pPr>
        <w:tabs>
          <w:tab w:val="num" w:pos="5040"/>
        </w:tabs>
        <w:ind w:left="5040" w:hanging="360"/>
      </w:pPr>
      <w:rPr>
        <w:rFonts w:ascii="Wingdings 3" w:hAnsi="Wingdings 3" w:hint="default"/>
      </w:rPr>
    </w:lvl>
    <w:lvl w:ilvl="7" w:tplc="59A47996" w:tentative="1">
      <w:start w:val="1"/>
      <w:numFmt w:val="bullet"/>
      <w:lvlText w:val=""/>
      <w:lvlJc w:val="left"/>
      <w:pPr>
        <w:tabs>
          <w:tab w:val="num" w:pos="5760"/>
        </w:tabs>
        <w:ind w:left="5760" w:hanging="360"/>
      </w:pPr>
      <w:rPr>
        <w:rFonts w:ascii="Wingdings 3" w:hAnsi="Wingdings 3" w:hint="default"/>
      </w:rPr>
    </w:lvl>
    <w:lvl w:ilvl="8" w:tplc="F16C505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1ED7EB9"/>
    <w:multiLevelType w:val="hybridMultilevel"/>
    <w:tmpl w:val="B9741B14"/>
    <w:lvl w:ilvl="0" w:tplc="26FAB3EA">
      <w:start w:val="1"/>
      <w:numFmt w:val="bullet"/>
      <w:lvlText w:val=""/>
      <w:lvlJc w:val="left"/>
      <w:pPr>
        <w:tabs>
          <w:tab w:val="num" w:pos="720"/>
        </w:tabs>
        <w:ind w:left="720" w:hanging="360"/>
      </w:pPr>
      <w:rPr>
        <w:rFonts w:ascii="Wingdings 3" w:hAnsi="Wingdings 3" w:hint="default"/>
      </w:rPr>
    </w:lvl>
    <w:lvl w:ilvl="1" w:tplc="8B360E1E" w:tentative="1">
      <w:start w:val="1"/>
      <w:numFmt w:val="bullet"/>
      <w:lvlText w:val=""/>
      <w:lvlJc w:val="left"/>
      <w:pPr>
        <w:tabs>
          <w:tab w:val="num" w:pos="1440"/>
        </w:tabs>
        <w:ind w:left="1440" w:hanging="360"/>
      </w:pPr>
      <w:rPr>
        <w:rFonts w:ascii="Wingdings 3" w:hAnsi="Wingdings 3" w:hint="default"/>
      </w:rPr>
    </w:lvl>
    <w:lvl w:ilvl="2" w:tplc="F1E81B80" w:tentative="1">
      <w:start w:val="1"/>
      <w:numFmt w:val="bullet"/>
      <w:lvlText w:val=""/>
      <w:lvlJc w:val="left"/>
      <w:pPr>
        <w:tabs>
          <w:tab w:val="num" w:pos="2160"/>
        </w:tabs>
        <w:ind w:left="2160" w:hanging="360"/>
      </w:pPr>
      <w:rPr>
        <w:rFonts w:ascii="Wingdings 3" w:hAnsi="Wingdings 3" w:hint="default"/>
      </w:rPr>
    </w:lvl>
    <w:lvl w:ilvl="3" w:tplc="7C6A7774" w:tentative="1">
      <w:start w:val="1"/>
      <w:numFmt w:val="bullet"/>
      <w:lvlText w:val=""/>
      <w:lvlJc w:val="left"/>
      <w:pPr>
        <w:tabs>
          <w:tab w:val="num" w:pos="2880"/>
        </w:tabs>
        <w:ind w:left="2880" w:hanging="360"/>
      </w:pPr>
      <w:rPr>
        <w:rFonts w:ascii="Wingdings 3" w:hAnsi="Wingdings 3" w:hint="default"/>
      </w:rPr>
    </w:lvl>
    <w:lvl w:ilvl="4" w:tplc="310E3CA6" w:tentative="1">
      <w:start w:val="1"/>
      <w:numFmt w:val="bullet"/>
      <w:lvlText w:val=""/>
      <w:lvlJc w:val="left"/>
      <w:pPr>
        <w:tabs>
          <w:tab w:val="num" w:pos="3600"/>
        </w:tabs>
        <w:ind w:left="3600" w:hanging="360"/>
      </w:pPr>
      <w:rPr>
        <w:rFonts w:ascii="Wingdings 3" w:hAnsi="Wingdings 3" w:hint="default"/>
      </w:rPr>
    </w:lvl>
    <w:lvl w:ilvl="5" w:tplc="12CEA990" w:tentative="1">
      <w:start w:val="1"/>
      <w:numFmt w:val="bullet"/>
      <w:lvlText w:val=""/>
      <w:lvlJc w:val="left"/>
      <w:pPr>
        <w:tabs>
          <w:tab w:val="num" w:pos="4320"/>
        </w:tabs>
        <w:ind w:left="4320" w:hanging="360"/>
      </w:pPr>
      <w:rPr>
        <w:rFonts w:ascii="Wingdings 3" w:hAnsi="Wingdings 3" w:hint="default"/>
      </w:rPr>
    </w:lvl>
    <w:lvl w:ilvl="6" w:tplc="827A1984" w:tentative="1">
      <w:start w:val="1"/>
      <w:numFmt w:val="bullet"/>
      <w:lvlText w:val=""/>
      <w:lvlJc w:val="left"/>
      <w:pPr>
        <w:tabs>
          <w:tab w:val="num" w:pos="5040"/>
        </w:tabs>
        <w:ind w:left="5040" w:hanging="360"/>
      </w:pPr>
      <w:rPr>
        <w:rFonts w:ascii="Wingdings 3" w:hAnsi="Wingdings 3" w:hint="default"/>
      </w:rPr>
    </w:lvl>
    <w:lvl w:ilvl="7" w:tplc="44A6ED1C" w:tentative="1">
      <w:start w:val="1"/>
      <w:numFmt w:val="bullet"/>
      <w:lvlText w:val=""/>
      <w:lvlJc w:val="left"/>
      <w:pPr>
        <w:tabs>
          <w:tab w:val="num" w:pos="5760"/>
        </w:tabs>
        <w:ind w:left="5760" w:hanging="360"/>
      </w:pPr>
      <w:rPr>
        <w:rFonts w:ascii="Wingdings 3" w:hAnsi="Wingdings 3" w:hint="default"/>
      </w:rPr>
    </w:lvl>
    <w:lvl w:ilvl="8" w:tplc="CB367C3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2356879"/>
    <w:multiLevelType w:val="hybridMultilevel"/>
    <w:tmpl w:val="65D2B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4F0A4A"/>
    <w:multiLevelType w:val="hybridMultilevel"/>
    <w:tmpl w:val="B8FE921A"/>
    <w:lvl w:ilvl="0" w:tplc="85A6B69A">
      <w:start w:val="1"/>
      <w:numFmt w:val="bullet"/>
      <w:lvlText w:val=""/>
      <w:lvlJc w:val="left"/>
      <w:pPr>
        <w:tabs>
          <w:tab w:val="num" w:pos="720"/>
        </w:tabs>
        <w:ind w:left="720" w:hanging="360"/>
      </w:pPr>
      <w:rPr>
        <w:rFonts w:ascii="Wingdings 3" w:hAnsi="Wingdings 3" w:hint="default"/>
      </w:rPr>
    </w:lvl>
    <w:lvl w:ilvl="1" w:tplc="A0A6A3B8" w:tentative="1">
      <w:start w:val="1"/>
      <w:numFmt w:val="bullet"/>
      <w:lvlText w:val=""/>
      <w:lvlJc w:val="left"/>
      <w:pPr>
        <w:tabs>
          <w:tab w:val="num" w:pos="1440"/>
        </w:tabs>
        <w:ind w:left="1440" w:hanging="360"/>
      </w:pPr>
      <w:rPr>
        <w:rFonts w:ascii="Wingdings 3" w:hAnsi="Wingdings 3" w:hint="default"/>
      </w:rPr>
    </w:lvl>
    <w:lvl w:ilvl="2" w:tplc="6E9E3924" w:tentative="1">
      <w:start w:val="1"/>
      <w:numFmt w:val="bullet"/>
      <w:lvlText w:val=""/>
      <w:lvlJc w:val="left"/>
      <w:pPr>
        <w:tabs>
          <w:tab w:val="num" w:pos="2160"/>
        </w:tabs>
        <w:ind w:left="2160" w:hanging="360"/>
      </w:pPr>
      <w:rPr>
        <w:rFonts w:ascii="Wingdings 3" w:hAnsi="Wingdings 3" w:hint="default"/>
      </w:rPr>
    </w:lvl>
    <w:lvl w:ilvl="3" w:tplc="9432E75A" w:tentative="1">
      <w:start w:val="1"/>
      <w:numFmt w:val="bullet"/>
      <w:lvlText w:val=""/>
      <w:lvlJc w:val="left"/>
      <w:pPr>
        <w:tabs>
          <w:tab w:val="num" w:pos="2880"/>
        </w:tabs>
        <w:ind w:left="2880" w:hanging="360"/>
      </w:pPr>
      <w:rPr>
        <w:rFonts w:ascii="Wingdings 3" w:hAnsi="Wingdings 3" w:hint="default"/>
      </w:rPr>
    </w:lvl>
    <w:lvl w:ilvl="4" w:tplc="FBAA446A" w:tentative="1">
      <w:start w:val="1"/>
      <w:numFmt w:val="bullet"/>
      <w:lvlText w:val=""/>
      <w:lvlJc w:val="left"/>
      <w:pPr>
        <w:tabs>
          <w:tab w:val="num" w:pos="3600"/>
        </w:tabs>
        <w:ind w:left="3600" w:hanging="360"/>
      </w:pPr>
      <w:rPr>
        <w:rFonts w:ascii="Wingdings 3" w:hAnsi="Wingdings 3" w:hint="default"/>
      </w:rPr>
    </w:lvl>
    <w:lvl w:ilvl="5" w:tplc="0F521186" w:tentative="1">
      <w:start w:val="1"/>
      <w:numFmt w:val="bullet"/>
      <w:lvlText w:val=""/>
      <w:lvlJc w:val="left"/>
      <w:pPr>
        <w:tabs>
          <w:tab w:val="num" w:pos="4320"/>
        </w:tabs>
        <w:ind w:left="4320" w:hanging="360"/>
      </w:pPr>
      <w:rPr>
        <w:rFonts w:ascii="Wingdings 3" w:hAnsi="Wingdings 3" w:hint="default"/>
      </w:rPr>
    </w:lvl>
    <w:lvl w:ilvl="6" w:tplc="A99EBABA" w:tentative="1">
      <w:start w:val="1"/>
      <w:numFmt w:val="bullet"/>
      <w:lvlText w:val=""/>
      <w:lvlJc w:val="left"/>
      <w:pPr>
        <w:tabs>
          <w:tab w:val="num" w:pos="5040"/>
        </w:tabs>
        <w:ind w:left="5040" w:hanging="360"/>
      </w:pPr>
      <w:rPr>
        <w:rFonts w:ascii="Wingdings 3" w:hAnsi="Wingdings 3" w:hint="default"/>
      </w:rPr>
    </w:lvl>
    <w:lvl w:ilvl="7" w:tplc="27B80D40" w:tentative="1">
      <w:start w:val="1"/>
      <w:numFmt w:val="bullet"/>
      <w:lvlText w:val=""/>
      <w:lvlJc w:val="left"/>
      <w:pPr>
        <w:tabs>
          <w:tab w:val="num" w:pos="5760"/>
        </w:tabs>
        <w:ind w:left="5760" w:hanging="360"/>
      </w:pPr>
      <w:rPr>
        <w:rFonts w:ascii="Wingdings 3" w:hAnsi="Wingdings 3" w:hint="default"/>
      </w:rPr>
    </w:lvl>
    <w:lvl w:ilvl="8" w:tplc="AB323F7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CE26CEC"/>
    <w:multiLevelType w:val="hybridMultilevel"/>
    <w:tmpl w:val="0F602DB4"/>
    <w:lvl w:ilvl="0" w:tplc="0D720FA2">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C90247"/>
    <w:multiLevelType w:val="hybridMultilevel"/>
    <w:tmpl w:val="1E46AD56"/>
    <w:lvl w:ilvl="0" w:tplc="71D8DFD0">
      <w:start w:val="1"/>
      <w:numFmt w:val="bullet"/>
      <w:lvlText w:val=""/>
      <w:lvlJc w:val="left"/>
      <w:pPr>
        <w:tabs>
          <w:tab w:val="num" w:pos="720"/>
        </w:tabs>
        <w:ind w:left="720" w:hanging="360"/>
      </w:pPr>
      <w:rPr>
        <w:rFonts w:ascii="Wingdings 3" w:hAnsi="Wingdings 3" w:hint="default"/>
      </w:rPr>
    </w:lvl>
    <w:lvl w:ilvl="1" w:tplc="B8981FBE" w:tentative="1">
      <w:start w:val="1"/>
      <w:numFmt w:val="bullet"/>
      <w:lvlText w:val=""/>
      <w:lvlJc w:val="left"/>
      <w:pPr>
        <w:tabs>
          <w:tab w:val="num" w:pos="1440"/>
        </w:tabs>
        <w:ind w:left="1440" w:hanging="360"/>
      </w:pPr>
      <w:rPr>
        <w:rFonts w:ascii="Wingdings 3" w:hAnsi="Wingdings 3" w:hint="default"/>
      </w:rPr>
    </w:lvl>
    <w:lvl w:ilvl="2" w:tplc="1456AAF6" w:tentative="1">
      <w:start w:val="1"/>
      <w:numFmt w:val="bullet"/>
      <w:lvlText w:val=""/>
      <w:lvlJc w:val="left"/>
      <w:pPr>
        <w:tabs>
          <w:tab w:val="num" w:pos="2160"/>
        </w:tabs>
        <w:ind w:left="2160" w:hanging="360"/>
      </w:pPr>
      <w:rPr>
        <w:rFonts w:ascii="Wingdings 3" w:hAnsi="Wingdings 3" w:hint="default"/>
      </w:rPr>
    </w:lvl>
    <w:lvl w:ilvl="3" w:tplc="3DAC392A" w:tentative="1">
      <w:start w:val="1"/>
      <w:numFmt w:val="bullet"/>
      <w:lvlText w:val=""/>
      <w:lvlJc w:val="left"/>
      <w:pPr>
        <w:tabs>
          <w:tab w:val="num" w:pos="2880"/>
        </w:tabs>
        <w:ind w:left="2880" w:hanging="360"/>
      </w:pPr>
      <w:rPr>
        <w:rFonts w:ascii="Wingdings 3" w:hAnsi="Wingdings 3" w:hint="default"/>
      </w:rPr>
    </w:lvl>
    <w:lvl w:ilvl="4" w:tplc="9418C572" w:tentative="1">
      <w:start w:val="1"/>
      <w:numFmt w:val="bullet"/>
      <w:lvlText w:val=""/>
      <w:lvlJc w:val="left"/>
      <w:pPr>
        <w:tabs>
          <w:tab w:val="num" w:pos="3600"/>
        </w:tabs>
        <w:ind w:left="3600" w:hanging="360"/>
      </w:pPr>
      <w:rPr>
        <w:rFonts w:ascii="Wingdings 3" w:hAnsi="Wingdings 3" w:hint="default"/>
      </w:rPr>
    </w:lvl>
    <w:lvl w:ilvl="5" w:tplc="31748BCA" w:tentative="1">
      <w:start w:val="1"/>
      <w:numFmt w:val="bullet"/>
      <w:lvlText w:val=""/>
      <w:lvlJc w:val="left"/>
      <w:pPr>
        <w:tabs>
          <w:tab w:val="num" w:pos="4320"/>
        </w:tabs>
        <w:ind w:left="4320" w:hanging="360"/>
      </w:pPr>
      <w:rPr>
        <w:rFonts w:ascii="Wingdings 3" w:hAnsi="Wingdings 3" w:hint="default"/>
      </w:rPr>
    </w:lvl>
    <w:lvl w:ilvl="6" w:tplc="287C7AD2" w:tentative="1">
      <w:start w:val="1"/>
      <w:numFmt w:val="bullet"/>
      <w:lvlText w:val=""/>
      <w:lvlJc w:val="left"/>
      <w:pPr>
        <w:tabs>
          <w:tab w:val="num" w:pos="5040"/>
        </w:tabs>
        <w:ind w:left="5040" w:hanging="360"/>
      </w:pPr>
      <w:rPr>
        <w:rFonts w:ascii="Wingdings 3" w:hAnsi="Wingdings 3" w:hint="default"/>
      </w:rPr>
    </w:lvl>
    <w:lvl w:ilvl="7" w:tplc="34F03D84" w:tentative="1">
      <w:start w:val="1"/>
      <w:numFmt w:val="bullet"/>
      <w:lvlText w:val=""/>
      <w:lvlJc w:val="left"/>
      <w:pPr>
        <w:tabs>
          <w:tab w:val="num" w:pos="5760"/>
        </w:tabs>
        <w:ind w:left="5760" w:hanging="360"/>
      </w:pPr>
      <w:rPr>
        <w:rFonts w:ascii="Wingdings 3" w:hAnsi="Wingdings 3" w:hint="default"/>
      </w:rPr>
    </w:lvl>
    <w:lvl w:ilvl="8" w:tplc="6FD0E3F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2353D88"/>
    <w:multiLevelType w:val="hybridMultilevel"/>
    <w:tmpl w:val="CBC038D8"/>
    <w:lvl w:ilvl="0" w:tplc="10090001">
      <w:start w:val="1"/>
      <w:numFmt w:val="bullet"/>
      <w:lvlText w:val=""/>
      <w:lvlJc w:val="left"/>
      <w:pPr>
        <w:tabs>
          <w:tab w:val="num" w:pos="720"/>
        </w:tabs>
        <w:ind w:left="720" w:hanging="360"/>
      </w:pPr>
      <w:rPr>
        <w:rFonts w:ascii="Symbol" w:hAnsi="Symbol" w:hint="default"/>
      </w:rPr>
    </w:lvl>
    <w:lvl w:ilvl="1" w:tplc="5002D742" w:tentative="1">
      <w:start w:val="1"/>
      <w:numFmt w:val="bullet"/>
      <w:lvlText w:val=""/>
      <w:lvlJc w:val="left"/>
      <w:pPr>
        <w:tabs>
          <w:tab w:val="num" w:pos="1440"/>
        </w:tabs>
        <w:ind w:left="1440" w:hanging="360"/>
      </w:pPr>
      <w:rPr>
        <w:rFonts w:ascii="Wingdings 3" w:hAnsi="Wingdings 3" w:hint="default"/>
      </w:rPr>
    </w:lvl>
    <w:lvl w:ilvl="2" w:tplc="B20C0744" w:tentative="1">
      <w:start w:val="1"/>
      <w:numFmt w:val="bullet"/>
      <w:lvlText w:val=""/>
      <w:lvlJc w:val="left"/>
      <w:pPr>
        <w:tabs>
          <w:tab w:val="num" w:pos="2160"/>
        </w:tabs>
        <w:ind w:left="2160" w:hanging="360"/>
      </w:pPr>
      <w:rPr>
        <w:rFonts w:ascii="Wingdings 3" w:hAnsi="Wingdings 3" w:hint="default"/>
      </w:rPr>
    </w:lvl>
    <w:lvl w:ilvl="3" w:tplc="F596141C" w:tentative="1">
      <w:start w:val="1"/>
      <w:numFmt w:val="bullet"/>
      <w:lvlText w:val=""/>
      <w:lvlJc w:val="left"/>
      <w:pPr>
        <w:tabs>
          <w:tab w:val="num" w:pos="2880"/>
        </w:tabs>
        <w:ind w:left="2880" w:hanging="360"/>
      </w:pPr>
      <w:rPr>
        <w:rFonts w:ascii="Wingdings 3" w:hAnsi="Wingdings 3" w:hint="default"/>
      </w:rPr>
    </w:lvl>
    <w:lvl w:ilvl="4" w:tplc="DD5CB85E" w:tentative="1">
      <w:start w:val="1"/>
      <w:numFmt w:val="bullet"/>
      <w:lvlText w:val=""/>
      <w:lvlJc w:val="left"/>
      <w:pPr>
        <w:tabs>
          <w:tab w:val="num" w:pos="3600"/>
        </w:tabs>
        <w:ind w:left="3600" w:hanging="360"/>
      </w:pPr>
      <w:rPr>
        <w:rFonts w:ascii="Wingdings 3" w:hAnsi="Wingdings 3" w:hint="default"/>
      </w:rPr>
    </w:lvl>
    <w:lvl w:ilvl="5" w:tplc="6AB28F46" w:tentative="1">
      <w:start w:val="1"/>
      <w:numFmt w:val="bullet"/>
      <w:lvlText w:val=""/>
      <w:lvlJc w:val="left"/>
      <w:pPr>
        <w:tabs>
          <w:tab w:val="num" w:pos="4320"/>
        </w:tabs>
        <w:ind w:left="4320" w:hanging="360"/>
      </w:pPr>
      <w:rPr>
        <w:rFonts w:ascii="Wingdings 3" w:hAnsi="Wingdings 3" w:hint="default"/>
      </w:rPr>
    </w:lvl>
    <w:lvl w:ilvl="6" w:tplc="0E9E337C" w:tentative="1">
      <w:start w:val="1"/>
      <w:numFmt w:val="bullet"/>
      <w:lvlText w:val=""/>
      <w:lvlJc w:val="left"/>
      <w:pPr>
        <w:tabs>
          <w:tab w:val="num" w:pos="5040"/>
        </w:tabs>
        <w:ind w:left="5040" w:hanging="360"/>
      </w:pPr>
      <w:rPr>
        <w:rFonts w:ascii="Wingdings 3" w:hAnsi="Wingdings 3" w:hint="default"/>
      </w:rPr>
    </w:lvl>
    <w:lvl w:ilvl="7" w:tplc="81EEE9BA" w:tentative="1">
      <w:start w:val="1"/>
      <w:numFmt w:val="bullet"/>
      <w:lvlText w:val=""/>
      <w:lvlJc w:val="left"/>
      <w:pPr>
        <w:tabs>
          <w:tab w:val="num" w:pos="5760"/>
        </w:tabs>
        <w:ind w:left="5760" w:hanging="360"/>
      </w:pPr>
      <w:rPr>
        <w:rFonts w:ascii="Wingdings 3" w:hAnsi="Wingdings 3" w:hint="default"/>
      </w:rPr>
    </w:lvl>
    <w:lvl w:ilvl="8" w:tplc="022C8E0E"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72E77B9"/>
    <w:multiLevelType w:val="hybridMultilevel"/>
    <w:tmpl w:val="7820F13E"/>
    <w:lvl w:ilvl="0" w:tplc="9BC2FC86">
      <w:start w:val="1"/>
      <w:numFmt w:val="bullet"/>
      <w:lvlText w:val=""/>
      <w:lvlJc w:val="left"/>
      <w:pPr>
        <w:tabs>
          <w:tab w:val="num" w:pos="720"/>
        </w:tabs>
        <w:ind w:left="720" w:hanging="360"/>
      </w:pPr>
      <w:rPr>
        <w:rFonts w:ascii="Wingdings 3" w:hAnsi="Wingdings 3" w:hint="default"/>
      </w:rPr>
    </w:lvl>
    <w:lvl w:ilvl="1" w:tplc="44DABF94" w:tentative="1">
      <w:start w:val="1"/>
      <w:numFmt w:val="bullet"/>
      <w:lvlText w:val=""/>
      <w:lvlJc w:val="left"/>
      <w:pPr>
        <w:tabs>
          <w:tab w:val="num" w:pos="1440"/>
        </w:tabs>
        <w:ind w:left="1440" w:hanging="360"/>
      </w:pPr>
      <w:rPr>
        <w:rFonts w:ascii="Wingdings 3" w:hAnsi="Wingdings 3" w:hint="default"/>
      </w:rPr>
    </w:lvl>
    <w:lvl w:ilvl="2" w:tplc="4C4A379A" w:tentative="1">
      <w:start w:val="1"/>
      <w:numFmt w:val="bullet"/>
      <w:lvlText w:val=""/>
      <w:lvlJc w:val="left"/>
      <w:pPr>
        <w:tabs>
          <w:tab w:val="num" w:pos="2160"/>
        </w:tabs>
        <w:ind w:left="2160" w:hanging="360"/>
      </w:pPr>
      <w:rPr>
        <w:rFonts w:ascii="Wingdings 3" w:hAnsi="Wingdings 3" w:hint="default"/>
      </w:rPr>
    </w:lvl>
    <w:lvl w:ilvl="3" w:tplc="655E1F62" w:tentative="1">
      <w:start w:val="1"/>
      <w:numFmt w:val="bullet"/>
      <w:lvlText w:val=""/>
      <w:lvlJc w:val="left"/>
      <w:pPr>
        <w:tabs>
          <w:tab w:val="num" w:pos="2880"/>
        </w:tabs>
        <w:ind w:left="2880" w:hanging="360"/>
      </w:pPr>
      <w:rPr>
        <w:rFonts w:ascii="Wingdings 3" w:hAnsi="Wingdings 3" w:hint="default"/>
      </w:rPr>
    </w:lvl>
    <w:lvl w:ilvl="4" w:tplc="3DFC36A2" w:tentative="1">
      <w:start w:val="1"/>
      <w:numFmt w:val="bullet"/>
      <w:lvlText w:val=""/>
      <w:lvlJc w:val="left"/>
      <w:pPr>
        <w:tabs>
          <w:tab w:val="num" w:pos="3600"/>
        </w:tabs>
        <w:ind w:left="3600" w:hanging="360"/>
      </w:pPr>
      <w:rPr>
        <w:rFonts w:ascii="Wingdings 3" w:hAnsi="Wingdings 3" w:hint="default"/>
      </w:rPr>
    </w:lvl>
    <w:lvl w:ilvl="5" w:tplc="753E606C" w:tentative="1">
      <w:start w:val="1"/>
      <w:numFmt w:val="bullet"/>
      <w:lvlText w:val=""/>
      <w:lvlJc w:val="left"/>
      <w:pPr>
        <w:tabs>
          <w:tab w:val="num" w:pos="4320"/>
        </w:tabs>
        <w:ind w:left="4320" w:hanging="360"/>
      </w:pPr>
      <w:rPr>
        <w:rFonts w:ascii="Wingdings 3" w:hAnsi="Wingdings 3" w:hint="default"/>
      </w:rPr>
    </w:lvl>
    <w:lvl w:ilvl="6" w:tplc="6DCCAC0A" w:tentative="1">
      <w:start w:val="1"/>
      <w:numFmt w:val="bullet"/>
      <w:lvlText w:val=""/>
      <w:lvlJc w:val="left"/>
      <w:pPr>
        <w:tabs>
          <w:tab w:val="num" w:pos="5040"/>
        </w:tabs>
        <w:ind w:left="5040" w:hanging="360"/>
      </w:pPr>
      <w:rPr>
        <w:rFonts w:ascii="Wingdings 3" w:hAnsi="Wingdings 3" w:hint="default"/>
      </w:rPr>
    </w:lvl>
    <w:lvl w:ilvl="7" w:tplc="88049E40" w:tentative="1">
      <w:start w:val="1"/>
      <w:numFmt w:val="bullet"/>
      <w:lvlText w:val=""/>
      <w:lvlJc w:val="left"/>
      <w:pPr>
        <w:tabs>
          <w:tab w:val="num" w:pos="5760"/>
        </w:tabs>
        <w:ind w:left="5760" w:hanging="360"/>
      </w:pPr>
      <w:rPr>
        <w:rFonts w:ascii="Wingdings 3" w:hAnsi="Wingdings 3" w:hint="default"/>
      </w:rPr>
    </w:lvl>
    <w:lvl w:ilvl="8" w:tplc="95F442C0"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7C9349C"/>
    <w:multiLevelType w:val="hybridMultilevel"/>
    <w:tmpl w:val="04C0B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014BA3"/>
    <w:multiLevelType w:val="hybridMultilevel"/>
    <w:tmpl w:val="72546A66"/>
    <w:lvl w:ilvl="0" w:tplc="10090001">
      <w:start w:val="1"/>
      <w:numFmt w:val="bullet"/>
      <w:lvlText w:val=""/>
      <w:lvlJc w:val="left"/>
      <w:pPr>
        <w:tabs>
          <w:tab w:val="num" w:pos="720"/>
        </w:tabs>
        <w:ind w:left="720" w:hanging="360"/>
      </w:pPr>
      <w:rPr>
        <w:rFonts w:ascii="Symbol" w:hAnsi="Symbol" w:hint="default"/>
      </w:rPr>
    </w:lvl>
    <w:lvl w:ilvl="1" w:tplc="FC366FF2" w:tentative="1">
      <w:start w:val="1"/>
      <w:numFmt w:val="bullet"/>
      <w:lvlText w:val=""/>
      <w:lvlJc w:val="left"/>
      <w:pPr>
        <w:tabs>
          <w:tab w:val="num" w:pos="1440"/>
        </w:tabs>
        <w:ind w:left="1440" w:hanging="360"/>
      </w:pPr>
      <w:rPr>
        <w:rFonts w:ascii="Wingdings 3" w:hAnsi="Wingdings 3" w:hint="default"/>
      </w:rPr>
    </w:lvl>
    <w:lvl w:ilvl="2" w:tplc="3528ADC4" w:tentative="1">
      <w:start w:val="1"/>
      <w:numFmt w:val="bullet"/>
      <w:lvlText w:val=""/>
      <w:lvlJc w:val="left"/>
      <w:pPr>
        <w:tabs>
          <w:tab w:val="num" w:pos="2160"/>
        </w:tabs>
        <w:ind w:left="2160" w:hanging="360"/>
      </w:pPr>
      <w:rPr>
        <w:rFonts w:ascii="Wingdings 3" w:hAnsi="Wingdings 3" w:hint="default"/>
      </w:rPr>
    </w:lvl>
    <w:lvl w:ilvl="3" w:tplc="D486A7EC" w:tentative="1">
      <w:start w:val="1"/>
      <w:numFmt w:val="bullet"/>
      <w:lvlText w:val=""/>
      <w:lvlJc w:val="left"/>
      <w:pPr>
        <w:tabs>
          <w:tab w:val="num" w:pos="2880"/>
        </w:tabs>
        <w:ind w:left="2880" w:hanging="360"/>
      </w:pPr>
      <w:rPr>
        <w:rFonts w:ascii="Wingdings 3" w:hAnsi="Wingdings 3" w:hint="default"/>
      </w:rPr>
    </w:lvl>
    <w:lvl w:ilvl="4" w:tplc="868C403E" w:tentative="1">
      <w:start w:val="1"/>
      <w:numFmt w:val="bullet"/>
      <w:lvlText w:val=""/>
      <w:lvlJc w:val="left"/>
      <w:pPr>
        <w:tabs>
          <w:tab w:val="num" w:pos="3600"/>
        </w:tabs>
        <w:ind w:left="3600" w:hanging="360"/>
      </w:pPr>
      <w:rPr>
        <w:rFonts w:ascii="Wingdings 3" w:hAnsi="Wingdings 3" w:hint="default"/>
      </w:rPr>
    </w:lvl>
    <w:lvl w:ilvl="5" w:tplc="E8022B5A" w:tentative="1">
      <w:start w:val="1"/>
      <w:numFmt w:val="bullet"/>
      <w:lvlText w:val=""/>
      <w:lvlJc w:val="left"/>
      <w:pPr>
        <w:tabs>
          <w:tab w:val="num" w:pos="4320"/>
        </w:tabs>
        <w:ind w:left="4320" w:hanging="360"/>
      </w:pPr>
      <w:rPr>
        <w:rFonts w:ascii="Wingdings 3" w:hAnsi="Wingdings 3" w:hint="default"/>
      </w:rPr>
    </w:lvl>
    <w:lvl w:ilvl="6" w:tplc="74401AD4" w:tentative="1">
      <w:start w:val="1"/>
      <w:numFmt w:val="bullet"/>
      <w:lvlText w:val=""/>
      <w:lvlJc w:val="left"/>
      <w:pPr>
        <w:tabs>
          <w:tab w:val="num" w:pos="5040"/>
        </w:tabs>
        <w:ind w:left="5040" w:hanging="360"/>
      </w:pPr>
      <w:rPr>
        <w:rFonts w:ascii="Wingdings 3" w:hAnsi="Wingdings 3" w:hint="default"/>
      </w:rPr>
    </w:lvl>
    <w:lvl w:ilvl="7" w:tplc="969207EC" w:tentative="1">
      <w:start w:val="1"/>
      <w:numFmt w:val="bullet"/>
      <w:lvlText w:val=""/>
      <w:lvlJc w:val="left"/>
      <w:pPr>
        <w:tabs>
          <w:tab w:val="num" w:pos="5760"/>
        </w:tabs>
        <w:ind w:left="5760" w:hanging="360"/>
      </w:pPr>
      <w:rPr>
        <w:rFonts w:ascii="Wingdings 3" w:hAnsi="Wingdings 3" w:hint="default"/>
      </w:rPr>
    </w:lvl>
    <w:lvl w:ilvl="8" w:tplc="2A50BAB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3B0422F"/>
    <w:multiLevelType w:val="hybridMultilevel"/>
    <w:tmpl w:val="AE56C1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F4790E"/>
    <w:multiLevelType w:val="hybridMultilevel"/>
    <w:tmpl w:val="AF584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BA1A97"/>
    <w:multiLevelType w:val="hybridMultilevel"/>
    <w:tmpl w:val="77A46BDE"/>
    <w:lvl w:ilvl="0" w:tplc="A06CC4C4">
      <w:start w:val="1"/>
      <w:numFmt w:val="bullet"/>
      <w:lvlText w:val=""/>
      <w:lvlJc w:val="left"/>
      <w:pPr>
        <w:tabs>
          <w:tab w:val="num" w:pos="720"/>
        </w:tabs>
        <w:ind w:left="720" w:hanging="360"/>
      </w:pPr>
      <w:rPr>
        <w:rFonts w:ascii="Wingdings 3" w:hAnsi="Wingdings 3" w:hint="default"/>
      </w:rPr>
    </w:lvl>
    <w:lvl w:ilvl="1" w:tplc="25EC387E" w:tentative="1">
      <w:start w:val="1"/>
      <w:numFmt w:val="bullet"/>
      <w:lvlText w:val=""/>
      <w:lvlJc w:val="left"/>
      <w:pPr>
        <w:tabs>
          <w:tab w:val="num" w:pos="1440"/>
        </w:tabs>
        <w:ind w:left="1440" w:hanging="360"/>
      </w:pPr>
      <w:rPr>
        <w:rFonts w:ascii="Wingdings 3" w:hAnsi="Wingdings 3" w:hint="default"/>
      </w:rPr>
    </w:lvl>
    <w:lvl w:ilvl="2" w:tplc="B504DF4A" w:tentative="1">
      <w:start w:val="1"/>
      <w:numFmt w:val="bullet"/>
      <w:lvlText w:val=""/>
      <w:lvlJc w:val="left"/>
      <w:pPr>
        <w:tabs>
          <w:tab w:val="num" w:pos="2160"/>
        </w:tabs>
        <w:ind w:left="2160" w:hanging="360"/>
      </w:pPr>
      <w:rPr>
        <w:rFonts w:ascii="Wingdings 3" w:hAnsi="Wingdings 3" w:hint="default"/>
      </w:rPr>
    </w:lvl>
    <w:lvl w:ilvl="3" w:tplc="CF2EA79E" w:tentative="1">
      <w:start w:val="1"/>
      <w:numFmt w:val="bullet"/>
      <w:lvlText w:val=""/>
      <w:lvlJc w:val="left"/>
      <w:pPr>
        <w:tabs>
          <w:tab w:val="num" w:pos="2880"/>
        </w:tabs>
        <w:ind w:left="2880" w:hanging="360"/>
      </w:pPr>
      <w:rPr>
        <w:rFonts w:ascii="Wingdings 3" w:hAnsi="Wingdings 3" w:hint="default"/>
      </w:rPr>
    </w:lvl>
    <w:lvl w:ilvl="4" w:tplc="F1561F0A" w:tentative="1">
      <w:start w:val="1"/>
      <w:numFmt w:val="bullet"/>
      <w:lvlText w:val=""/>
      <w:lvlJc w:val="left"/>
      <w:pPr>
        <w:tabs>
          <w:tab w:val="num" w:pos="3600"/>
        </w:tabs>
        <w:ind w:left="3600" w:hanging="360"/>
      </w:pPr>
      <w:rPr>
        <w:rFonts w:ascii="Wingdings 3" w:hAnsi="Wingdings 3" w:hint="default"/>
      </w:rPr>
    </w:lvl>
    <w:lvl w:ilvl="5" w:tplc="1BB8A554" w:tentative="1">
      <w:start w:val="1"/>
      <w:numFmt w:val="bullet"/>
      <w:lvlText w:val=""/>
      <w:lvlJc w:val="left"/>
      <w:pPr>
        <w:tabs>
          <w:tab w:val="num" w:pos="4320"/>
        </w:tabs>
        <w:ind w:left="4320" w:hanging="360"/>
      </w:pPr>
      <w:rPr>
        <w:rFonts w:ascii="Wingdings 3" w:hAnsi="Wingdings 3" w:hint="default"/>
      </w:rPr>
    </w:lvl>
    <w:lvl w:ilvl="6" w:tplc="0E88D6C0" w:tentative="1">
      <w:start w:val="1"/>
      <w:numFmt w:val="bullet"/>
      <w:lvlText w:val=""/>
      <w:lvlJc w:val="left"/>
      <w:pPr>
        <w:tabs>
          <w:tab w:val="num" w:pos="5040"/>
        </w:tabs>
        <w:ind w:left="5040" w:hanging="360"/>
      </w:pPr>
      <w:rPr>
        <w:rFonts w:ascii="Wingdings 3" w:hAnsi="Wingdings 3" w:hint="default"/>
      </w:rPr>
    </w:lvl>
    <w:lvl w:ilvl="7" w:tplc="0A860AFE" w:tentative="1">
      <w:start w:val="1"/>
      <w:numFmt w:val="bullet"/>
      <w:lvlText w:val=""/>
      <w:lvlJc w:val="left"/>
      <w:pPr>
        <w:tabs>
          <w:tab w:val="num" w:pos="5760"/>
        </w:tabs>
        <w:ind w:left="5760" w:hanging="360"/>
      </w:pPr>
      <w:rPr>
        <w:rFonts w:ascii="Wingdings 3" w:hAnsi="Wingdings 3" w:hint="default"/>
      </w:rPr>
    </w:lvl>
    <w:lvl w:ilvl="8" w:tplc="130401B6"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13571CA"/>
    <w:multiLevelType w:val="hybridMultilevel"/>
    <w:tmpl w:val="667E5650"/>
    <w:lvl w:ilvl="0" w:tplc="C0925626">
      <w:start w:val="1"/>
      <w:numFmt w:val="bullet"/>
      <w:lvlText w:val=""/>
      <w:lvlJc w:val="left"/>
      <w:pPr>
        <w:tabs>
          <w:tab w:val="num" w:pos="720"/>
        </w:tabs>
        <w:ind w:left="720" w:hanging="360"/>
      </w:pPr>
      <w:rPr>
        <w:rFonts w:ascii="Wingdings 3" w:hAnsi="Wingdings 3" w:hint="default"/>
      </w:rPr>
    </w:lvl>
    <w:lvl w:ilvl="1" w:tplc="41DADC86" w:tentative="1">
      <w:start w:val="1"/>
      <w:numFmt w:val="bullet"/>
      <w:lvlText w:val=""/>
      <w:lvlJc w:val="left"/>
      <w:pPr>
        <w:tabs>
          <w:tab w:val="num" w:pos="1440"/>
        </w:tabs>
        <w:ind w:left="1440" w:hanging="360"/>
      </w:pPr>
      <w:rPr>
        <w:rFonts w:ascii="Wingdings 3" w:hAnsi="Wingdings 3" w:hint="default"/>
      </w:rPr>
    </w:lvl>
    <w:lvl w:ilvl="2" w:tplc="822EAFE2" w:tentative="1">
      <w:start w:val="1"/>
      <w:numFmt w:val="bullet"/>
      <w:lvlText w:val=""/>
      <w:lvlJc w:val="left"/>
      <w:pPr>
        <w:tabs>
          <w:tab w:val="num" w:pos="2160"/>
        </w:tabs>
        <w:ind w:left="2160" w:hanging="360"/>
      </w:pPr>
      <w:rPr>
        <w:rFonts w:ascii="Wingdings 3" w:hAnsi="Wingdings 3" w:hint="default"/>
      </w:rPr>
    </w:lvl>
    <w:lvl w:ilvl="3" w:tplc="FC447ABC" w:tentative="1">
      <w:start w:val="1"/>
      <w:numFmt w:val="bullet"/>
      <w:lvlText w:val=""/>
      <w:lvlJc w:val="left"/>
      <w:pPr>
        <w:tabs>
          <w:tab w:val="num" w:pos="2880"/>
        </w:tabs>
        <w:ind w:left="2880" w:hanging="360"/>
      </w:pPr>
      <w:rPr>
        <w:rFonts w:ascii="Wingdings 3" w:hAnsi="Wingdings 3" w:hint="default"/>
      </w:rPr>
    </w:lvl>
    <w:lvl w:ilvl="4" w:tplc="DE0C3522" w:tentative="1">
      <w:start w:val="1"/>
      <w:numFmt w:val="bullet"/>
      <w:lvlText w:val=""/>
      <w:lvlJc w:val="left"/>
      <w:pPr>
        <w:tabs>
          <w:tab w:val="num" w:pos="3600"/>
        </w:tabs>
        <w:ind w:left="3600" w:hanging="360"/>
      </w:pPr>
      <w:rPr>
        <w:rFonts w:ascii="Wingdings 3" w:hAnsi="Wingdings 3" w:hint="default"/>
      </w:rPr>
    </w:lvl>
    <w:lvl w:ilvl="5" w:tplc="AF76EABC" w:tentative="1">
      <w:start w:val="1"/>
      <w:numFmt w:val="bullet"/>
      <w:lvlText w:val=""/>
      <w:lvlJc w:val="left"/>
      <w:pPr>
        <w:tabs>
          <w:tab w:val="num" w:pos="4320"/>
        </w:tabs>
        <w:ind w:left="4320" w:hanging="360"/>
      </w:pPr>
      <w:rPr>
        <w:rFonts w:ascii="Wingdings 3" w:hAnsi="Wingdings 3" w:hint="default"/>
      </w:rPr>
    </w:lvl>
    <w:lvl w:ilvl="6" w:tplc="E14E1ADE" w:tentative="1">
      <w:start w:val="1"/>
      <w:numFmt w:val="bullet"/>
      <w:lvlText w:val=""/>
      <w:lvlJc w:val="left"/>
      <w:pPr>
        <w:tabs>
          <w:tab w:val="num" w:pos="5040"/>
        </w:tabs>
        <w:ind w:left="5040" w:hanging="360"/>
      </w:pPr>
      <w:rPr>
        <w:rFonts w:ascii="Wingdings 3" w:hAnsi="Wingdings 3" w:hint="default"/>
      </w:rPr>
    </w:lvl>
    <w:lvl w:ilvl="7" w:tplc="104CA504" w:tentative="1">
      <w:start w:val="1"/>
      <w:numFmt w:val="bullet"/>
      <w:lvlText w:val=""/>
      <w:lvlJc w:val="left"/>
      <w:pPr>
        <w:tabs>
          <w:tab w:val="num" w:pos="5760"/>
        </w:tabs>
        <w:ind w:left="5760" w:hanging="360"/>
      </w:pPr>
      <w:rPr>
        <w:rFonts w:ascii="Wingdings 3" w:hAnsi="Wingdings 3" w:hint="default"/>
      </w:rPr>
    </w:lvl>
    <w:lvl w:ilvl="8" w:tplc="FA16D3AE"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656640BA"/>
    <w:multiLevelType w:val="hybridMultilevel"/>
    <w:tmpl w:val="B5CA86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9733DBC"/>
    <w:multiLevelType w:val="hybridMultilevel"/>
    <w:tmpl w:val="5F7C87CC"/>
    <w:lvl w:ilvl="0" w:tplc="10090001">
      <w:start w:val="1"/>
      <w:numFmt w:val="bullet"/>
      <w:lvlText w:val=""/>
      <w:lvlJc w:val="left"/>
      <w:pPr>
        <w:tabs>
          <w:tab w:val="num" w:pos="720"/>
        </w:tabs>
        <w:ind w:left="720" w:hanging="360"/>
      </w:pPr>
      <w:rPr>
        <w:rFonts w:ascii="Symbol" w:hAnsi="Symbol" w:hint="default"/>
      </w:rPr>
    </w:lvl>
    <w:lvl w:ilvl="1" w:tplc="2368927E" w:tentative="1">
      <w:start w:val="1"/>
      <w:numFmt w:val="bullet"/>
      <w:lvlText w:val=""/>
      <w:lvlJc w:val="left"/>
      <w:pPr>
        <w:tabs>
          <w:tab w:val="num" w:pos="1440"/>
        </w:tabs>
        <w:ind w:left="1440" w:hanging="360"/>
      </w:pPr>
      <w:rPr>
        <w:rFonts w:ascii="Wingdings 3" w:hAnsi="Wingdings 3" w:hint="default"/>
      </w:rPr>
    </w:lvl>
    <w:lvl w:ilvl="2" w:tplc="59B8830C" w:tentative="1">
      <w:start w:val="1"/>
      <w:numFmt w:val="bullet"/>
      <w:lvlText w:val=""/>
      <w:lvlJc w:val="left"/>
      <w:pPr>
        <w:tabs>
          <w:tab w:val="num" w:pos="2160"/>
        </w:tabs>
        <w:ind w:left="2160" w:hanging="360"/>
      </w:pPr>
      <w:rPr>
        <w:rFonts w:ascii="Wingdings 3" w:hAnsi="Wingdings 3" w:hint="default"/>
      </w:rPr>
    </w:lvl>
    <w:lvl w:ilvl="3" w:tplc="E9EECE3A" w:tentative="1">
      <w:start w:val="1"/>
      <w:numFmt w:val="bullet"/>
      <w:lvlText w:val=""/>
      <w:lvlJc w:val="left"/>
      <w:pPr>
        <w:tabs>
          <w:tab w:val="num" w:pos="2880"/>
        </w:tabs>
        <w:ind w:left="2880" w:hanging="360"/>
      </w:pPr>
      <w:rPr>
        <w:rFonts w:ascii="Wingdings 3" w:hAnsi="Wingdings 3" w:hint="default"/>
      </w:rPr>
    </w:lvl>
    <w:lvl w:ilvl="4" w:tplc="11AC3B38" w:tentative="1">
      <w:start w:val="1"/>
      <w:numFmt w:val="bullet"/>
      <w:lvlText w:val=""/>
      <w:lvlJc w:val="left"/>
      <w:pPr>
        <w:tabs>
          <w:tab w:val="num" w:pos="3600"/>
        </w:tabs>
        <w:ind w:left="3600" w:hanging="360"/>
      </w:pPr>
      <w:rPr>
        <w:rFonts w:ascii="Wingdings 3" w:hAnsi="Wingdings 3" w:hint="default"/>
      </w:rPr>
    </w:lvl>
    <w:lvl w:ilvl="5" w:tplc="245C3E8E" w:tentative="1">
      <w:start w:val="1"/>
      <w:numFmt w:val="bullet"/>
      <w:lvlText w:val=""/>
      <w:lvlJc w:val="left"/>
      <w:pPr>
        <w:tabs>
          <w:tab w:val="num" w:pos="4320"/>
        </w:tabs>
        <w:ind w:left="4320" w:hanging="360"/>
      </w:pPr>
      <w:rPr>
        <w:rFonts w:ascii="Wingdings 3" w:hAnsi="Wingdings 3" w:hint="default"/>
      </w:rPr>
    </w:lvl>
    <w:lvl w:ilvl="6" w:tplc="4432C880" w:tentative="1">
      <w:start w:val="1"/>
      <w:numFmt w:val="bullet"/>
      <w:lvlText w:val=""/>
      <w:lvlJc w:val="left"/>
      <w:pPr>
        <w:tabs>
          <w:tab w:val="num" w:pos="5040"/>
        </w:tabs>
        <w:ind w:left="5040" w:hanging="360"/>
      </w:pPr>
      <w:rPr>
        <w:rFonts w:ascii="Wingdings 3" w:hAnsi="Wingdings 3" w:hint="default"/>
      </w:rPr>
    </w:lvl>
    <w:lvl w:ilvl="7" w:tplc="52004290" w:tentative="1">
      <w:start w:val="1"/>
      <w:numFmt w:val="bullet"/>
      <w:lvlText w:val=""/>
      <w:lvlJc w:val="left"/>
      <w:pPr>
        <w:tabs>
          <w:tab w:val="num" w:pos="5760"/>
        </w:tabs>
        <w:ind w:left="5760" w:hanging="360"/>
      </w:pPr>
      <w:rPr>
        <w:rFonts w:ascii="Wingdings 3" w:hAnsi="Wingdings 3" w:hint="default"/>
      </w:rPr>
    </w:lvl>
    <w:lvl w:ilvl="8" w:tplc="05BA0B38"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BE62EB3"/>
    <w:multiLevelType w:val="hybridMultilevel"/>
    <w:tmpl w:val="BDCCB0F6"/>
    <w:lvl w:ilvl="0" w:tplc="10090001">
      <w:start w:val="1"/>
      <w:numFmt w:val="bullet"/>
      <w:lvlText w:val=""/>
      <w:lvlJc w:val="left"/>
      <w:pPr>
        <w:tabs>
          <w:tab w:val="num" w:pos="720"/>
        </w:tabs>
        <w:ind w:left="720" w:hanging="360"/>
      </w:pPr>
      <w:rPr>
        <w:rFonts w:ascii="Symbol" w:hAnsi="Symbol" w:hint="default"/>
      </w:rPr>
    </w:lvl>
    <w:lvl w:ilvl="1" w:tplc="3FEA4B02" w:tentative="1">
      <w:start w:val="1"/>
      <w:numFmt w:val="bullet"/>
      <w:lvlText w:val=""/>
      <w:lvlJc w:val="left"/>
      <w:pPr>
        <w:tabs>
          <w:tab w:val="num" w:pos="1440"/>
        </w:tabs>
        <w:ind w:left="1440" w:hanging="360"/>
      </w:pPr>
      <w:rPr>
        <w:rFonts w:ascii="Wingdings 3" w:hAnsi="Wingdings 3" w:hint="default"/>
      </w:rPr>
    </w:lvl>
    <w:lvl w:ilvl="2" w:tplc="05FE53D6" w:tentative="1">
      <w:start w:val="1"/>
      <w:numFmt w:val="bullet"/>
      <w:lvlText w:val=""/>
      <w:lvlJc w:val="left"/>
      <w:pPr>
        <w:tabs>
          <w:tab w:val="num" w:pos="2160"/>
        </w:tabs>
        <w:ind w:left="2160" w:hanging="360"/>
      </w:pPr>
      <w:rPr>
        <w:rFonts w:ascii="Wingdings 3" w:hAnsi="Wingdings 3" w:hint="default"/>
      </w:rPr>
    </w:lvl>
    <w:lvl w:ilvl="3" w:tplc="B73AB8FE" w:tentative="1">
      <w:start w:val="1"/>
      <w:numFmt w:val="bullet"/>
      <w:lvlText w:val=""/>
      <w:lvlJc w:val="left"/>
      <w:pPr>
        <w:tabs>
          <w:tab w:val="num" w:pos="2880"/>
        </w:tabs>
        <w:ind w:left="2880" w:hanging="360"/>
      </w:pPr>
      <w:rPr>
        <w:rFonts w:ascii="Wingdings 3" w:hAnsi="Wingdings 3" w:hint="default"/>
      </w:rPr>
    </w:lvl>
    <w:lvl w:ilvl="4" w:tplc="76D409FE" w:tentative="1">
      <w:start w:val="1"/>
      <w:numFmt w:val="bullet"/>
      <w:lvlText w:val=""/>
      <w:lvlJc w:val="left"/>
      <w:pPr>
        <w:tabs>
          <w:tab w:val="num" w:pos="3600"/>
        </w:tabs>
        <w:ind w:left="3600" w:hanging="360"/>
      </w:pPr>
      <w:rPr>
        <w:rFonts w:ascii="Wingdings 3" w:hAnsi="Wingdings 3" w:hint="default"/>
      </w:rPr>
    </w:lvl>
    <w:lvl w:ilvl="5" w:tplc="AB8C8E48" w:tentative="1">
      <w:start w:val="1"/>
      <w:numFmt w:val="bullet"/>
      <w:lvlText w:val=""/>
      <w:lvlJc w:val="left"/>
      <w:pPr>
        <w:tabs>
          <w:tab w:val="num" w:pos="4320"/>
        </w:tabs>
        <w:ind w:left="4320" w:hanging="360"/>
      </w:pPr>
      <w:rPr>
        <w:rFonts w:ascii="Wingdings 3" w:hAnsi="Wingdings 3" w:hint="default"/>
      </w:rPr>
    </w:lvl>
    <w:lvl w:ilvl="6" w:tplc="DE26EC56" w:tentative="1">
      <w:start w:val="1"/>
      <w:numFmt w:val="bullet"/>
      <w:lvlText w:val=""/>
      <w:lvlJc w:val="left"/>
      <w:pPr>
        <w:tabs>
          <w:tab w:val="num" w:pos="5040"/>
        </w:tabs>
        <w:ind w:left="5040" w:hanging="360"/>
      </w:pPr>
      <w:rPr>
        <w:rFonts w:ascii="Wingdings 3" w:hAnsi="Wingdings 3" w:hint="default"/>
      </w:rPr>
    </w:lvl>
    <w:lvl w:ilvl="7" w:tplc="226AC128" w:tentative="1">
      <w:start w:val="1"/>
      <w:numFmt w:val="bullet"/>
      <w:lvlText w:val=""/>
      <w:lvlJc w:val="left"/>
      <w:pPr>
        <w:tabs>
          <w:tab w:val="num" w:pos="5760"/>
        </w:tabs>
        <w:ind w:left="5760" w:hanging="360"/>
      </w:pPr>
      <w:rPr>
        <w:rFonts w:ascii="Wingdings 3" w:hAnsi="Wingdings 3" w:hint="default"/>
      </w:rPr>
    </w:lvl>
    <w:lvl w:ilvl="8" w:tplc="D06403FA"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BFA26DA"/>
    <w:multiLevelType w:val="hybridMultilevel"/>
    <w:tmpl w:val="60AAB208"/>
    <w:lvl w:ilvl="0" w:tplc="814EFD34">
      <w:start w:val="1"/>
      <w:numFmt w:val="bullet"/>
      <w:lvlText w:val=""/>
      <w:lvlJc w:val="left"/>
      <w:pPr>
        <w:tabs>
          <w:tab w:val="num" w:pos="720"/>
        </w:tabs>
        <w:ind w:left="720" w:hanging="360"/>
      </w:pPr>
      <w:rPr>
        <w:rFonts w:ascii="Wingdings 3" w:hAnsi="Wingdings 3" w:hint="default"/>
      </w:rPr>
    </w:lvl>
    <w:lvl w:ilvl="1" w:tplc="8076B8DC" w:tentative="1">
      <w:start w:val="1"/>
      <w:numFmt w:val="bullet"/>
      <w:lvlText w:val=""/>
      <w:lvlJc w:val="left"/>
      <w:pPr>
        <w:tabs>
          <w:tab w:val="num" w:pos="1440"/>
        </w:tabs>
        <w:ind w:left="1440" w:hanging="360"/>
      </w:pPr>
      <w:rPr>
        <w:rFonts w:ascii="Wingdings 3" w:hAnsi="Wingdings 3" w:hint="default"/>
      </w:rPr>
    </w:lvl>
    <w:lvl w:ilvl="2" w:tplc="570CC7D6" w:tentative="1">
      <w:start w:val="1"/>
      <w:numFmt w:val="bullet"/>
      <w:lvlText w:val=""/>
      <w:lvlJc w:val="left"/>
      <w:pPr>
        <w:tabs>
          <w:tab w:val="num" w:pos="2160"/>
        </w:tabs>
        <w:ind w:left="2160" w:hanging="360"/>
      </w:pPr>
      <w:rPr>
        <w:rFonts w:ascii="Wingdings 3" w:hAnsi="Wingdings 3" w:hint="default"/>
      </w:rPr>
    </w:lvl>
    <w:lvl w:ilvl="3" w:tplc="04EE7AC0" w:tentative="1">
      <w:start w:val="1"/>
      <w:numFmt w:val="bullet"/>
      <w:lvlText w:val=""/>
      <w:lvlJc w:val="left"/>
      <w:pPr>
        <w:tabs>
          <w:tab w:val="num" w:pos="2880"/>
        </w:tabs>
        <w:ind w:left="2880" w:hanging="360"/>
      </w:pPr>
      <w:rPr>
        <w:rFonts w:ascii="Wingdings 3" w:hAnsi="Wingdings 3" w:hint="default"/>
      </w:rPr>
    </w:lvl>
    <w:lvl w:ilvl="4" w:tplc="945C2BFA" w:tentative="1">
      <w:start w:val="1"/>
      <w:numFmt w:val="bullet"/>
      <w:lvlText w:val=""/>
      <w:lvlJc w:val="left"/>
      <w:pPr>
        <w:tabs>
          <w:tab w:val="num" w:pos="3600"/>
        </w:tabs>
        <w:ind w:left="3600" w:hanging="360"/>
      </w:pPr>
      <w:rPr>
        <w:rFonts w:ascii="Wingdings 3" w:hAnsi="Wingdings 3" w:hint="default"/>
      </w:rPr>
    </w:lvl>
    <w:lvl w:ilvl="5" w:tplc="8EAE268E" w:tentative="1">
      <w:start w:val="1"/>
      <w:numFmt w:val="bullet"/>
      <w:lvlText w:val=""/>
      <w:lvlJc w:val="left"/>
      <w:pPr>
        <w:tabs>
          <w:tab w:val="num" w:pos="4320"/>
        </w:tabs>
        <w:ind w:left="4320" w:hanging="360"/>
      </w:pPr>
      <w:rPr>
        <w:rFonts w:ascii="Wingdings 3" w:hAnsi="Wingdings 3" w:hint="default"/>
      </w:rPr>
    </w:lvl>
    <w:lvl w:ilvl="6" w:tplc="8F368346" w:tentative="1">
      <w:start w:val="1"/>
      <w:numFmt w:val="bullet"/>
      <w:lvlText w:val=""/>
      <w:lvlJc w:val="left"/>
      <w:pPr>
        <w:tabs>
          <w:tab w:val="num" w:pos="5040"/>
        </w:tabs>
        <w:ind w:left="5040" w:hanging="360"/>
      </w:pPr>
      <w:rPr>
        <w:rFonts w:ascii="Wingdings 3" w:hAnsi="Wingdings 3" w:hint="default"/>
      </w:rPr>
    </w:lvl>
    <w:lvl w:ilvl="7" w:tplc="77A6888C" w:tentative="1">
      <w:start w:val="1"/>
      <w:numFmt w:val="bullet"/>
      <w:lvlText w:val=""/>
      <w:lvlJc w:val="left"/>
      <w:pPr>
        <w:tabs>
          <w:tab w:val="num" w:pos="5760"/>
        </w:tabs>
        <w:ind w:left="5760" w:hanging="360"/>
      </w:pPr>
      <w:rPr>
        <w:rFonts w:ascii="Wingdings 3" w:hAnsi="Wingdings 3" w:hint="default"/>
      </w:rPr>
    </w:lvl>
    <w:lvl w:ilvl="8" w:tplc="D27424F4"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6C346474"/>
    <w:multiLevelType w:val="hybridMultilevel"/>
    <w:tmpl w:val="444C75B4"/>
    <w:lvl w:ilvl="0" w:tplc="10090001">
      <w:start w:val="1"/>
      <w:numFmt w:val="bullet"/>
      <w:lvlText w:val=""/>
      <w:lvlJc w:val="left"/>
      <w:pPr>
        <w:tabs>
          <w:tab w:val="num" w:pos="720"/>
        </w:tabs>
        <w:ind w:left="720" w:hanging="360"/>
      </w:pPr>
      <w:rPr>
        <w:rFonts w:ascii="Symbol" w:hAnsi="Symbol" w:hint="default"/>
      </w:rPr>
    </w:lvl>
    <w:lvl w:ilvl="1" w:tplc="ECB2F93A" w:tentative="1">
      <w:start w:val="1"/>
      <w:numFmt w:val="bullet"/>
      <w:lvlText w:val=""/>
      <w:lvlJc w:val="left"/>
      <w:pPr>
        <w:tabs>
          <w:tab w:val="num" w:pos="1440"/>
        </w:tabs>
        <w:ind w:left="1440" w:hanging="360"/>
      </w:pPr>
      <w:rPr>
        <w:rFonts w:ascii="Wingdings 3" w:hAnsi="Wingdings 3" w:hint="default"/>
      </w:rPr>
    </w:lvl>
    <w:lvl w:ilvl="2" w:tplc="EDB0227A" w:tentative="1">
      <w:start w:val="1"/>
      <w:numFmt w:val="bullet"/>
      <w:lvlText w:val=""/>
      <w:lvlJc w:val="left"/>
      <w:pPr>
        <w:tabs>
          <w:tab w:val="num" w:pos="2160"/>
        </w:tabs>
        <w:ind w:left="2160" w:hanging="360"/>
      </w:pPr>
      <w:rPr>
        <w:rFonts w:ascii="Wingdings 3" w:hAnsi="Wingdings 3" w:hint="default"/>
      </w:rPr>
    </w:lvl>
    <w:lvl w:ilvl="3" w:tplc="0890E9E6" w:tentative="1">
      <w:start w:val="1"/>
      <w:numFmt w:val="bullet"/>
      <w:lvlText w:val=""/>
      <w:lvlJc w:val="left"/>
      <w:pPr>
        <w:tabs>
          <w:tab w:val="num" w:pos="2880"/>
        </w:tabs>
        <w:ind w:left="2880" w:hanging="360"/>
      </w:pPr>
      <w:rPr>
        <w:rFonts w:ascii="Wingdings 3" w:hAnsi="Wingdings 3" w:hint="default"/>
      </w:rPr>
    </w:lvl>
    <w:lvl w:ilvl="4" w:tplc="DB5266B6" w:tentative="1">
      <w:start w:val="1"/>
      <w:numFmt w:val="bullet"/>
      <w:lvlText w:val=""/>
      <w:lvlJc w:val="left"/>
      <w:pPr>
        <w:tabs>
          <w:tab w:val="num" w:pos="3600"/>
        </w:tabs>
        <w:ind w:left="3600" w:hanging="360"/>
      </w:pPr>
      <w:rPr>
        <w:rFonts w:ascii="Wingdings 3" w:hAnsi="Wingdings 3" w:hint="default"/>
      </w:rPr>
    </w:lvl>
    <w:lvl w:ilvl="5" w:tplc="B486FB58" w:tentative="1">
      <w:start w:val="1"/>
      <w:numFmt w:val="bullet"/>
      <w:lvlText w:val=""/>
      <w:lvlJc w:val="left"/>
      <w:pPr>
        <w:tabs>
          <w:tab w:val="num" w:pos="4320"/>
        </w:tabs>
        <w:ind w:left="4320" w:hanging="360"/>
      </w:pPr>
      <w:rPr>
        <w:rFonts w:ascii="Wingdings 3" w:hAnsi="Wingdings 3" w:hint="default"/>
      </w:rPr>
    </w:lvl>
    <w:lvl w:ilvl="6" w:tplc="FE9C6B6E" w:tentative="1">
      <w:start w:val="1"/>
      <w:numFmt w:val="bullet"/>
      <w:lvlText w:val=""/>
      <w:lvlJc w:val="left"/>
      <w:pPr>
        <w:tabs>
          <w:tab w:val="num" w:pos="5040"/>
        </w:tabs>
        <w:ind w:left="5040" w:hanging="360"/>
      </w:pPr>
      <w:rPr>
        <w:rFonts w:ascii="Wingdings 3" w:hAnsi="Wingdings 3" w:hint="default"/>
      </w:rPr>
    </w:lvl>
    <w:lvl w:ilvl="7" w:tplc="B24C9F14" w:tentative="1">
      <w:start w:val="1"/>
      <w:numFmt w:val="bullet"/>
      <w:lvlText w:val=""/>
      <w:lvlJc w:val="left"/>
      <w:pPr>
        <w:tabs>
          <w:tab w:val="num" w:pos="5760"/>
        </w:tabs>
        <w:ind w:left="5760" w:hanging="360"/>
      </w:pPr>
      <w:rPr>
        <w:rFonts w:ascii="Wingdings 3" w:hAnsi="Wingdings 3" w:hint="default"/>
      </w:rPr>
    </w:lvl>
    <w:lvl w:ilvl="8" w:tplc="2C0669A4"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E8D58B5"/>
    <w:multiLevelType w:val="hybridMultilevel"/>
    <w:tmpl w:val="E714B0CC"/>
    <w:lvl w:ilvl="0" w:tplc="FEBC3C24">
      <w:start w:val="1"/>
      <w:numFmt w:val="bullet"/>
      <w:lvlText w:val=""/>
      <w:lvlJc w:val="left"/>
      <w:pPr>
        <w:tabs>
          <w:tab w:val="num" w:pos="720"/>
        </w:tabs>
        <w:ind w:left="720" w:hanging="360"/>
      </w:pPr>
      <w:rPr>
        <w:rFonts w:ascii="Wingdings 3" w:hAnsi="Wingdings 3" w:hint="default"/>
      </w:rPr>
    </w:lvl>
    <w:lvl w:ilvl="1" w:tplc="C5805ACE" w:tentative="1">
      <w:start w:val="1"/>
      <w:numFmt w:val="bullet"/>
      <w:lvlText w:val=""/>
      <w:lvlJc w:val="left"/>
      <w:pPr>
        <w:tabs>
          <w:tab w:val="num" w:pos="1440"/>
        </w:tabs>
        <w:ind w:left="1440" w:hanging="360"/>
      </w:pPr>
      <w:rPr>
        <w:rFonts w:ascii="Wingdings 3" w:hAnsi="Wingdings 3" w:hint="default"/>
      </w:rPr>
    </w:lvl>
    <w:lvl w:ilvl="2" w:tplc="E538192E" w:tentative="1">
      <w:start w:val="1"/>
      <w:numFmt w:val="bullet"/>
      <w:lvlText w:val=""/>
      <w:lvlJc w:val="left"/>
      <w:pPr>
        <w:tabs>
          <w:tab w:val="num" w:pos="2160"/>
        </w:tabs>
        <w:ind w:left="2160" w:hanging="360"/>
      </w:pPr>
      <w:rPr>
        <w:rFonts w:ascii="Wingdings 3" w:hAnsi="Wingdings 3" w:hint="default"/>
      </w:rPr>
    </w:lvl>
    <w:lvl w:ilvl="3" w:tplc="62282AD6" w:tentative="1">
      <w:start w:val="1"/>
      <w:numFmt w:val="bullet"/>
      <w:lvlText w:val=""/>
      <w:lvlJc w:val="left"/>
      <w:pPr>
        <w:tabs>
          <w:tab w:val="num" w:pos="2880"/>
        </w:tabs>
        <w:ind w:left="2880" w:hanging="360"/>
      </w:pPr>
      <w:rPr>
        <w:rFonts w:ascii="Wingdings 3" w:hAnsi="Wingdings 3" w:hint="default"/>
      </w:rPr>
    </w:lvl>
    <w:lvl w:ilvl="4" w:tplc="C172CB7E" w:tentative="1">
      <w:start w:val="1"/>
      <w:numFmt w:val="bullet"/>
      <w:lvlText w:val=""/>
      <w:lvlJc w:val="left"/>
      <w:pPr>
        <w:tabs>
          <w:tab w:val="num" w:pos="3600"/>
        </w:tabs>
        <w:ind w:left="3600" w:hanging="360"/>
      </w:pPr>
      <w:rPr>
        <w:rFonts w:ascii="Wingdings 3" w:hAnsi="Wingdings 3" w:hint="default"/>
      </w:rPr>
    </w:lvl>
    <w:lvl w:ilvl="5" w:tplc="5B681DC4" w:tentative="1">
      <w:start w:val="1"/>
      <w:numFmt w:val="bullet"/>
      <w:lvlText w:val=""/>
      <w:lvlJc w:val="left"/>
      <w:pPr>
        <w:tabs>
          <w:tab w:val="num" w:pos="4320"/>
        </w:tabs>
        <w:ind w:left="4320" w:hanging="360"/>
      </w:pPr>
      <w:rPr>
        <w:rFonts w:ascii="Wingdings 3" w:hAnsi="Wingdings 3" w:hint="default"/>
      </w:rPr>
    </w:lvl>
    <w:lvl w:ilvl="6" w:tplc="3724B768" w:tentative="1">
      <w:start w:val="1"/>
      <w:numFmt w:val="bullet"/>
      <w:lvlText w:val=""/>
      <w:lvlJc w:val="left"/>
      <w:pPr>
        <w:tabs>
          <w:tab w:val="num" w:pos="5040"/>
        </w:tabs>
        <w:ind w:left="5040" w:hanging="360"/>
      </w:pPr>
      <w:rPr>
        <w:rFonts w:ascii="Wingdings 3" w:hAnsi="Wingdings 3" w:hint="default"/>
      </w:rPr>
    </w:lvl>
    <w:lvl w:ilvl="7" w:tplc="C778EAF0" w:tentative="1">
      <w:start w:val="1"/>
      <w:numFmt w:val="bullet"/>
      <w:lvlText w:val=""/>
      <w:lvlJc w:val="left"/>
      <w:pPr>
        <w:tabs>
          <w:tab w:val="num" w:pos="5760"/>
        </w:tabs>
        <w:ind w:left="5760" w:hanging="360"/>
      </w:pPr>
      <w:rPr>
        <w:rFonts w:ascii="Wingdings 3" w:hAnsi="Wingdings 3" w:hint="default"/>
      </w:rPr>
    </w:lvl>
    <w:lvl w:ilvl="8" w:tplc="A0845184"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08C716A"/>
    <w:multiLevelType w:val="hybridMultilevel"/>
    <w:tmpl w:val="9A508B5E"/>
    <w:lvl w:ilvl="0" w:tplc="0A269B54">
      <w:start w:val="1"/>
      <w:numFmt w:val="bullet"/>
      <w:lvlText w:val=""/>
      <w:lvlJc w:val="left"/>
      <w:pPr>
        <w:tabs>
          <w:tab w:val="num" w:pos="720"/>
        </w:tabs>
        <w:ind w:left="720" w:hanging="360"/>
      </w:pPr>
      <w:rPr>
        <w:rFonts w:ascii="Wingdings 3" w:hAnsi="Wingdings 3" w:hint="default"/>
      </w:rPr>
    </w:lvl>
    <w:lvl w:ilvl="1" w:tplc="83C45686" w:tentative="1">
      <w:start w:val="1"/>
      <w:numFmt w:val="bullet"/>
      <w:lvlText w:val=""/>
      <w:lvlJc w:val="left"/>
      <w:pPr>
        <w:tabs>
          <w:tab w:val="num" w:pos="1440"/>
        </w:tabs>
        <w:ind w:left="1440" w:hanging="360"/>
      </w:pPr>
      <w:rPr>
        <w:rFonts w:ascii="Wingdings 3" w:hAnsi="Wingdings 3" w:hint="default"/>
      </w:rPr>
    </w:lvl>
    <w:lvl w:ilvl="2" w:tplc="EC16927E" w:tentative="1">
      <w:start w:val="1"/>
      <w:numFmt w:val="bullet"/>
      <w:lvlText w:val=""/>
      <w:lvlJc w:val="left"/>
      <w:pPr>
        <w:tabs>
          <w:tab w:val="num" w:pos="2160"/>
        </w:tabs>
        <w:ind w:left="2160" w:hanging="360"/>
      </w:pPr>
      <w:rPr>
        <w:rFonts w:ascii="Wingdings 3" w:hAnsi="Wingdings 3" w:hint="default"/>
      </w:rPr>
    </w:lvl>
    <w:lvl w:ilvl="3" w:tplc="7EE82768" w:tentative="1">
      <w:start w:val="1"/>
      <w:numFmt w:val="bullet"/>
      <w:lvlText w:val=""/>
      <w:lvlJc w:val="left"/>
      <w:pPr>
        <w:tabs>
          <w:tab w:val="num" w:pos="2880"/>
        </w:tabs>
        <w:ind w:left="2880" w:hanging="360"/>
      </w:pPr>
      <w:rPr>
        <w:rFonts w:ascii="Wingdings 3" w:hAnsi="Wingdings 3" w:hint="default"/>
      </w:rPr>
    </w:lvl>
    <w:lvl w:ilvl="4" w:tplc="150A5F1C" w:tentative="1">
      <w:start w:val="1"/>
      <w:numFmt w:val="bullet"/>
      <w:lvlText w:val=""/>
      <w:lvlJc w:val="left"/>
      <w:pPr>
        <w:tabs>
          <w:tab w:val="num" w:pos="3600"/>
        </w:tabs>
        <w:ind w:left="3600" w:hanging="360"/>
      </w:pPr>
      <w:rPr>
        <w:rFonts w:ascii="Wingdings 3" w:hAnsi="Wingdings 3" w:hint="default"/>
      </w:rPr>
    </w:lvl>
    <w:lvl w:ilvl="5" w:tplc="3E500DC4" w:tentative="1">
      <w:start w:val="1"/>
      <w:numFmt w:val="bullet"/>
      <w:lvlText w:val=""/>
      <w:lvlJc w:val="left"/>
      <w:pPr>
        <w:tabs>
          <w:tab w:val="num" w:pos="4320"/>
        </w:tabs>
        <w:ind w:left="4320" w:hanging="360"/>
      </w:pPr>
      <w:rPr>
        <w:rFonts w:ascii="Wingdings 3" w:hAnsi="Wingdings 3" w:hint="default"/>
      </w:rPr>
    </w:lvl>
    <w:lvl w:ilvl="6" w:tplc="8FEE09E6" w:tentative="1">
      <w:start w:val="1"/>
      <w:numFmt w:val="bullet"/>
      <w:lvlText w:val=""/>
      <w:lvlJc w:val="left"/>
      <w:pPr>
        <w:tabs>
          <w:tab w:val="num" w:pos="5040"/>
        </w:tabs>
        <w:ind w:left="5040" w:hanging="360"/>
      </w:pPr>
      <w:rPr>
        <w:rFonts w:ascii="Wingdings 3" w:hAnsi="Wingdings 3" w:hint="default"/>
      </w:rPr>
    </w:lvl>
    <w:lvl w:ilvl="7" w:tplc="1B4EDDC8" w:tentative="1">
      <w:start w:val="1"/>
      <w:numFmt w:val="bullet"/>
      <w:lvlText w:val=""/>
      <w:lvlJc w:val="left"/>
      <w:pPr>
        <w:tabs>
          <w:tab w:val="num" w:pos="5760"/>
        </w:tabs>
        <w:ind w:left="5760" w:hanging="360"/>
      </w:pPr>
      <w:rPr>
        <w:rFonts w:ascii="Wingdings 3" w:hAnsi="Wingdings 3" w:hint="default"/>
      </w:rPr>
    </w:lvl>
    <w:lvl w:ilvl="8" w:tplc="F29E4EB4"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7090153C"/>
    <w:multiLevelType w:val="hybridMultilevel"/>
    <w:tmpl w:val="C866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1E299E"/>
    <w:multiLevelType w:val="hybridMultilevel"/>
    <w:tmpl w:val="BF42BC5E"/>
    <w:lvl w:ilvl="0" w:tplc="10090001">
      <w:start w:val="1"/>
      <w:numFmt w:val="bullet"/>
      <w:lvlText w:val=""/>
      <w:lvlJc w:val="left"/>
      <w:pPr>
        <w:tabs>
          <w:tab w:val="num" w:pos="720"/>
        </w:tabs>
        <w:ind w:left="720" w:hanging="360"/>
      </w:pPr>
      <w:rPr>
        <w:rFonts w:ascii="Symbol" w:hAnsi="Symbol" w:hint="default"/>
      </w:rPr>
    </w:lvl>
    <w:lvl w:ilvl="1" w:tplc="8076B8DC" w:tentative="1">
      <w:start w:val="1"/>
      <w:numFmt w:val="bullet"/>
      <w:lvlText w:val=""/>
      <w:lvlJc w:val="left"/>
      <w:pPr>
        <w:tabs>
          <w:tab w:val="num" w:pos="1440"/>
        </w:tabs>
        <w:ind w:left="1440" w:hanging="360"/>
      </w:pPr>
      <w:rPr>
        <w:rFonts w:ascii="Wingdings 3" w:hAnsi="Wingdings 3" w:hint="default"/>
      </w:rPr>
    </w:lvl>
    <w:lvl w:ilvl="2" w:tplc="570CC7D6" w:tentative="1">
      <w:start w:val="1"/>
      <w:numFmt w:val="bullet"/>
      <w:lvlText w:val=""/>
      <w:lvlJc w:val="left"/>
      <w:pPr>
        <w:tabs>
          <w:tab w:val="num" w:pos="2160"/>
        </w:tabs>
        <w:ind w:left="2160" w:hanging="360"/>
      </w:pPr>
      <w:rPr>
        <w:rFonts w:ascii="Wingdings 3" w:hAnsi="Wingdings 3" w:hint="default"/>
      </w:rPr>
    </w:lvl>
    <w:lvl w:ilvl="3" w:tplc="04EE7AC0" w:tentative="1">
      <w:start w:val="1"/>
      <w:numFmt w:val="bullet"/>
      <w:lvlText w:val=""/>
      <w:lvlJc w:val="left"/>
      <w:pPr>
        <w:tabs>
          <w:tab w:val="num" w:pos="2880"/>
        </w:tabs>
        <w:ind w:left="2880" w:hanging="360"/>
      </w:pPr>
      <w:rPr>
        <w:rFonts w:ascii="Wingdings 3" w:hAnsi="Wingdings 3" w:hint="default"/>
      </w:rPr>
    </w:lvl>
    <w:lvl w:ilvl="4" w:tplc="945C2BFA" w:tentative="1">
      <w:start w:val="1"/>
      <w:numFmt w:val="bullet"/>
      <w:lvlText w:val=""/>
      <w:lvlJc w:val="left"/>
      <w:pPr>
        <w:tabs>
          <w:tab w:val="num" w:pos="3600"/>
        </w:tabs>
        <w:ind w:left="3600" w:hanging="360"/>
      </w:pPr>
      <w:rPr>
        <w:rFonts w:ascii="Wingdings 3" w:hAnsi="Wingdings 3" w:hint="default"/>
      </w:rPr>
    </w:lvl>
    <w:lvl w:ilvl="5" w:tplc="8EAE268E" w:tentative="1">
      <w:start w:val="1"/>
      <w:numFmt w:val="bullet"/>
      <w:lvlText w:val=""/>
      <w:lvlJc w:val="left"/>
      <w:pPr>
        <w:tabs>
          <w:tab w:val="num" w:pos="4320"/>
        </w:tabs>
        <w:ind w:left="4320" w:hanging="360"/>
      </w:pPr>
      <w:rPr>
        <w:rFonts w:ascii="Wingdings 3" w:hAnsi="Wingdings 3" w:hint="default"/>
      </w:rPr>
    </w:lvl>
    <w:lvl w:ilvl="6" w:tplc="8F368346" w:tentative="1">
      <w:start w:val="1"/>
      <w:numFmt w:val="bullet"/>
      <w:lvlText w:val=""/>
      <w:lvlJc w:val="left"/>
      <w:pPr>
        <w:tabs>
          <w:tab w:val="num" w:pos="5040"/>
        </w:tabs>
        <w:ind w:left="5040" w:hanging="360"/>
      </w:pPr>
      <w:rPr>
        <w:rFonts w:ascii="Wingdings 3" w:hAnsi="Wingdings 3" w:hint="default"/>
      </w:rPr>
    </w:lvl>
    <w:lvl w:ilvl="7" w:tplc="77A6888C" w:tentative="1">
      <w:start w:val="1"/>
      <w:numFmt w:val="bullet"/>
      <w:lvlText w:val=""/>
      <w:lvlJc w:val="left"/>
      <w:pPr>
        <w:tabs>
          <w:tab w:val="num" w:pos="5760"/>
        </w:tabs>
        <w:ind w:left="5760" w:hanging="360"/>
      </w:pPr>
      <w:rPr>
        <w:rFonts w:ascii="Wingdings 3" w:hAnsi="Wingdings 3" w:hint="default"/>
      </w:rPr>
    </w:lvl>
    <w:lvl w:ilvl="8" w:tplc="D27424F4"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7F7908F6"/>
    <w:multiLevelType w:val="hybridMultilevel"/>
    <w:tmpl w:val="C744F5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310482158">
    <w:abstractNumId w:val="7"/>
  </w:num>
  <w:num w:numId="2" w16cid:durableId="251865482">
    <w:abstractNumId w:val="12"/>
  </w:num>
  <w:num w:numId="3" w16cid:durableId="1515148791">
    <w:abstractNumId w:val="0"/>
  </w:num>
  <w:num w:numId="4" w16cid:durableId="257642134">
    <w:abstractNumId w:val="3"/>
  </w:num>
  <w:num w:numId="5" w16cid:durableId="2099672120">
    <w:abstractNumId w:val="32"/>
  </w:num>
  <w:num w:numId="6" w16cid:durableId="159736244">
    <w:abstractNumId w:val="24"/>
  </w:num>
  <w:num w:numId="7" w16cid:durableId="1414662135">
    <w:abstractNumId w:val="25"/>
  </w:num>
  <w:num w:numId="8" w16cid:durableId="2085490976">
    <w:abstractNumId w:val="18"/>
  </w:num>
  <w:num w:numId="9" w16cid:durableId="1286237134">
    <w:abstractNumId w:val="2"/>
  </w:num>
  <w:num w:numId="10" w16cid:durableId="2057771512">
    <w:abstractNumId w:val="15"/>
  </w:num>
  <w:num w:numId="11" w16cid:durableId="352801081">
    <w:abstractNumId w:val="27"/>
  </w:num>
  <w:num w:numId="12" w16cid:durableId="1371108587">
    <w:abstractNumId w:val="26"/>
  </w:num>
  <w:num w:numId="13" w16cid:durableId="1969624784">
    <w:abstractNumId w:val="31"/>
  </w:num>
  <w:num w:numId="14" w16cid:durableId="984623261">
    <w:abstractNumId w:val="14"/>
  </w:num>
  <w:num w:numId="15" w16cid:durableId="574971779">
    <w:abstractNumId w:val="29"/>
  </w:num>
  <w:num w:numId="16" w16cid:durableId="893278684">
    <w:abstractNumId w:val="21"/>
  </w:num>
  <w:num w:numId="17" w16cid:durableId="719473396">
    <w:abstractNumId w:val="16"/>
  </w:num>
  <w:num w:numId="18" w16cid:durableId="746458030">
    <w:abstractNumId w:val="22"/>
  </w:num>
  <w:num w:numId="19" w16cid:durableId="1025254361">
    <w:abstractNumId w:val="9"/>
  </w:num>
  <w:num w:numId="20" w16cid:durableId="329715644">
    <w:abstractNumId w:val="10"/>
  </w:num>
  <w:num w:numId="21" w16cid:durableId="1587306295">
    <w:abstractNumId w:val="28"/>
  </w:num>
  <w:num w:numId="22" w16cid:durableId="297686002">
    <w:abstractNumId w:val="5"/>
  </w:num>
  <w:num w:numId="23" w16cid:durableId="846673864">
    <w:abstractNumId w:val="6"/>
  </w:num>
  <w:num w:numId="24" w16cid:durableId="621427684">
    <w:abstractNumId w:val="30"/>
  </w:num>
  <w:num w:numId="25" w16cid:durableId="857084222">
    <w:abstractNumId w:val="20"/>
  </w:num>
  <w:num w:numId="26" w16cid:durableId="1284996025">
    <w:abstractNumId w:val="23"/>
  </w:num>
  <w:num w:numId="27" w16cid:durableId="2037385325">
    <w:abstractNumId w:val="17"/>
  </w:num>
  <w:num w:numId="28" w16cid:durableId="1808163409">
    <w:abstractNumId w:val="4"/>
  </w:num>
  <w:num w:numId="29" w16cid:durableId="1569533511">
    <w:abstractNumId w:val="8"/>
  </w:num>
  <w:num w:numId="30" w16cid:durableId="882212603">
    <w:abstractNumId w:val="11"/>
  </w:num>
  <w:num w:numId="31" w16cid:durableId="1963339903">
    <w:abstractNumId w:val="1"/>
  </w:num>
  <w:num w:numId="32" w16cid:durableId="2045016991">
    <w:abstractNumId w:val="19"/>
  </w:num>
  <w:num w:numId="33" w16cid:durableId="2452634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72"/>
    <w:rsid w:val="00012FB1"/>
    <w:rsid w:val="00014F4B"/>
    <w:rsid w:val="00034177"/>
    <w:rsid w:val="000519C7"/>
    <w:rsid w:val="00071D6C"/>
    <w:rsid w:val="00076F2D"/>
    <w:rsid w:val="000A3CE6"/>
    <w:rsid w:val="000B6309"/>
    <w:rsid w:val="000C00E6"/>
    <w:rsid w:val="000E26C9"/>
    <w:rsid w:val="00113322"/>
    <w:rsid w:val="00113E71"/>
    <w:rsid w:val="00150653"/>
    <w:rsid w:val="00197298"/>
    <w:rsid w:val="001D0BC0"/>
    <w:rsid w:val="001F1641"/>
    <w:rsid w:val="001F2EF1"/>
    <w:rsid w:val="00231E65"/>
    <w:rsid w:val="00246826"/>
    <w:rsid w:val="00283097"/>
    <w:rsid w:val="002865FC"/>
    <w:rsid w:val="00294772"/>
    <w:rsid w:val="002B1B0D"/>
    <w:rsid w:val="002C3897"/>
    <w:rsid w:val="002D3D74"/>
    <w:rsid w:val="002E2395"/>
    <w:rsid w:val="002E6E1E"/>
    <w:rsid w:val="00332125"/>
    <w:rsid w:val="00340CC1"/>
    <w:rsid w:val="00353D6F"/>
    <w:rsid w:val="00365856"/>
    <w:rsid w:val="003719FF"/>
    <w:rsid w:val="00376190"/>
    <w:rsid w:val="00380FBC"/>
    <w:rsid w:val="00382A6E"/>
    <w:rsid w:val="00394B08"/>
    <w:rsid w:val="003B17A8"/>
    <w:rsid w:val="003E790D"/>
    <w:rsid w:val="00405628"/>
    <w:rsid w:val="004209C2"/>
    <w:rsid w:val="00430AB3"/>
    <w:rsid w:val="00436A6C"/>
    <w:rsid w:val="00442873"/>
    <w:rsid w:val="00481F1A"/>
    <w:rsid w:val="004877C8"/>
    <w:rsid w:val="004B277F"/>
    <w:rsid w:val="004C31FD"/>
    <w:rsid w:val="004E399D"/>
    <w:rsid w:val="004E5A52"/>
    <w:rsid w:val="004F4902"/>
    <w:rsid w:val="00502796"/>
    <w:rsid w:val="005068A1"/>
    <w:rsid w:val="00522B0F"/>
    <w:rsid w:val="00544C02"/>
    <w:rsid w:val="00551C8F"/>
    <w:rsid w:val="00561929"/>
    <w:rsid w:val="00564374"/>
    <w:rsid w:val="005C2523"/>
    <w:rsid w:val="005F1BE6"/>
    <w:rsid w:val="005F5071"/>
    <w:rsid w:val="00606A20"/>
    <w:rsid w:val="00665A35"/>
    <w:rsid w:val="00695508"/>
    <w:rsid w:val="006A092E"/>
    <w:rsid w:val="006A3552"/>
    <w:rsid w:val="006B0AD6"/>
    <w:rsid w:val="00724E2A"/>
    <w:rsid w:val="007304C4"/>
    <w:rsid w:val="00751973"/>
    <w:rsid w:val="0076221D"/>
    <w:rsid w:val="007635A5"/>
    <w:rsid w:val="007804BD"/>
    <w:rsid w:val="0078325D"/>
    <w:rsid w:val="007A3A5E"/>
    <w:rsid w:val="007A571D"/>
    <w:rsid w:val="007B1947"/>
    <w:rsid w:val="007B1FA6"/>
    <w:rsid w:val="007C259F"/>
    <w:rsid w:val="007C3E81"/>
    <w:rsid w:val="007E4CBF"/>
    <w:rsid w:val="00814186"/>
    <w:rsid w:val="0082505F"/>
    <w:rsid w:val="008350F9"/>
    <w:rsid w:val="00844FCB"/>
    <w:rsid w:val="00853E4E"/>
    <w:rsid w:val="00855006"/>
    <w:rsid w:val="00855014"/>
    <w:rsid w:val="00856D49"/>
    <w:rsid w:val="0086628A"/>
    <w:rsid w:val="008A22E0"/>
    <w:rsid w:val="008A7D48"/>
    <w:rsid w:val="008C3F94"/>
    <w:rsid w:val="008C513E"/>
    <w:rsid w:val="008E001E"/>
    <w:rsid w:val="0090755B"/>
    <w:rsid w:val="0090763F"/>
    <w:rsid w:val="00932BCA"/>
    <w:rsid w:val="00951708"/>
    <w:rsid w:val="00994977"/>
    <w:rsid w:val="009C2CC2"/>
    <w:rsid w:val="009D4452"/>
    <w:rsid w:val="00A07F21"/>
    <w:rsid w:val="00A104FE"/>
    <w:rsid w:val="00A11764"/>
    <w:rsid w:val="00A43B20"/>
    <w:rsid w:val="00A44021"/>
    <w:rsid w:val="00A450D1"/>
    <w:rsid w:val="00A73081"/>
    <w:rsid w:val="00A749A1"/>
    <w:rsid w:val="00A95D77"/>
    <w:rsid w:val="00AB1BD0"/>
    <w:rsid w:val="00AF7080"/>
    <w:rsid w:val="00B20906"/>
    <w:rsid w:val="00B20D66"/>
    <w:rsid w:val="00B26F48"/>
    <w:rsid w:val="00B3252E"/>
    <w:rsid w:val="00B751C0"/>
    <w:rsid w:val="00B84947"/>
    <w:rsid w:val="00B978D4"/>
    <w:rsid w:val="00C03FF4"/>
    <w:rsid w:val="00C06B28"/>
    <w:rsid w:val="00C12222"/>
    <w:rsid w:val="00C255DD"/>
    <w:rsid w:val="00C62E9C"/>
    <w:rsid w:val="00C64CB3"/>
    <w:rsid w:val="00C70A55"/>
    <w:rsid w:val="00C72DB3"/>
    <w:rsid w:val="00C77779"/>
    <w:rsid w:val="00C845B7"/>
    <w:rsid w:val="00C87461"/>
    <w:rsid w:val="00C9553D"/>
    <w:rsid w:val="00CB20E3"/>
    <w:rsid w:val="00CC3C86"/>
    <w:rsid w:val="00CC6723"/>
    <w:rsid w:val="00CE657A"/>
    <w:rsid w:val="00D20234"/>
    <w:rsid w:val="00D32776"/>
    <w:rsid w:val="00D33956"/>
    <w:rsid w:val="00D450D0"/>
    <w:rsid w:val="00D51A87"/>
    <w:rsid w:val="00D60283"/>
    <w:rsid w:val="00D9516D"/>
    <w:rsid w:val="00DB4A58"/>
    <w:rsid w:val="00E139F8"/>
    <w:rsid w:val="00E1417C"/>
    <w:rsid w:val="00E2757E"/>
    <w:rsid w:val="00E50388"/>
    <w:rsid w:val="00E521A6"/>
    <w:rsid w:val="00E623DE"/>
    <w:rsid w:val="00E7047D"/>
    <w:rsid w:val="00E812F5"/>
    <w:rsid w:val="00E91BBA"/>
    <w:rsid w:val="00EC0270"/>
    <w:rsid w:val="00EC22C3"/>
    <w:rsid w:val="00EC45FD"/>
    <w:rsid w:val="00ED71BA"/>
    <w:rsid w:val="00EE7BE4"/>
    <w:rsid w:val="00F41905"/>
    <w:rsid w:val="00F80A5C"/>
    <w:rsid w:val="00F87298"/>
    <w:rsid w:val="00FD0E34"/>
    <w:rsid w:val="00FF04F2"/>
    <w:rsid w:val="00FF51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9AE9"/>
  <w15:chartTrackingRefBased/>
  <w15:docId w15:val="{7A27DCC3-B451-4A4B-96FA-8BC60896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05F"/>
    <w:pPr>
      <w:spacing w:after="160" w:line="259" w:lineRule="auto"/>
    </w:pPr>
  </w:style>
  <w:style w:type="paragraph" w:styleId="Heading1">
    <w:name w:val="heading 1"/>
    <w:basedOn w:val="Normal"/>
    <w:next w:val="Normal"/>
    <w:link w:val="Heading1Char"/>
    <w:uiPriority w:val="9"/>
    <w:qFormat/>
    <w:rsid w:val="00332125"/>
    <w:pPr>
      <w:keepNext/>
      <w:keepLines/>
      <w:spacing w:before="240" w:after="120"/>
      <w:outlineLvl w:val="0"/>
    </w:pPr>
    <w:rPr>
      <w:rFonts w:eastAsiaTheme="majorEastAsia" w:cstheme="majorBidi"/>
      <w:sz w:val="40"/>
    </w:rPr>
  </w:style>
  <w:style w:type="paragraph" w:styleId="Heading2">
    <w:name w:val="heading 2"/>
    <w:basedOn w:val="Normal"/>
    <w:next w:val="Normal"/>
    <w:link w:val="Heading2Char"/>
    <w:uiPriority w:val="9"/>
    <w:unhideWhenUsed/>
    <w:qFormat/>
    <w:rsid w:val="00332125"/>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332125"/>
    <w:pPr>
      <w:outlineLvl w:val="2"/>
    </w:pPr>
    <w:rPr>
      <w:rFonts w:cs="Arial"/>
      <w:i w:val="0"/>
    </w:rPr>
  </w:style>
  <w:style w:type="paragraph" w:styleId="Heading4">
    <w:name w:val="heading 4"/>
    <w:basedOn w:val="Normal"/>
    <w:next w:val="Normal"/>
    <w:link w:val="Heading4Char"/>
    <w:uiPriority w:val="9"/>
    <w:unhideWhenUsed/>
    <w:qFormat/>
    <w:rsid w:val="00332125"/>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332125"/>
    <w:pPr>
      <w:keepNext/>
      <w:keepLines/>
      <w:spacing w:before="240" w:after="120"/>
      <w:outlineLvl w:val="4"/>
    </w:pPr>
    <w:rPr>
      <w:rFonts w:eastAsiaTheme="majorEastAsia" w:cstheme="majorBidi"/>
      <w:b/>
      <w:bCs/>
      <w:sz w:val="28"/>
    </w:rPr>
  </w:style>
  <w:style w:type="paragraph" w:styleId="Heading6">
    <w:name w:val="heading 6"/>
    <w:basedOn w:val="Normal"/>
    <w:next w:val="Normal"/>
    <w:link w:val="Heading6Char"/>
    <w:uiPriority w:val="9"/>
    <w:unhideWhenUsed/>
    <w:qFormat/>
    <w:rsid w:val="00332125"/>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332125"/>
    <w:pPr>
      <w:keepNext/>
      <w:keepLines/>
      <w:spacing w:before="240" w:after="120"/>
      <w:outlineLvl w:val="6"/>
    </w:pPr>
    <w:rPr>
      <w:rFonts w:eastAsiaTheme="majorEastAsia" w:cstheme="majorBidi"/>
      <w:b/>
      <w:iCs/>
    </w:rPr>
  </w:style>
  <w:style w:type="paragraph" w:styleId="Heading8">
    <w:name w:val="heading 8"/>
    <w:basedOn w:val="Normal"/>
    <w:next w:val="Normal"/>
    <w:link w:val="Heading8Char"/>
    <w:uiPriority w:val="9"/>
    <w:unhideWhenUsed/>
    <w:qFormat/>
    <w:rsid w:val="00332125"/>
    <w:pPr>
      <w:keepNext/>
      <w:keepLines/>
      <w:spacing w:before="240" w:after="120"/>
      <w:outlineLvl w:val="7"/>
    </w:pPr>
    <w:rPr>
      <w:rFonts w:eastAsiaTheme="majorEastAsia" w:cstheme="majorBidi"/>
      <w:b/>
      <w:i/>
      <w:color w:val="404040" w:themeColor="text1" w:themeTint="BF"/>
    </w:rPr>
  </w:style>
  <w:style w:type="paragraph" w:styleId="Heading9">
    <w:name w:val="heading 9"/>
    <w:basedOn w:val="Normal"/>
    <w:next w:val="Normal"/>
    <w:link w:val="Heading9Char"/>
    <w:uiPriority w:val="9"/>
    <w:unhideWhenUsed/>
    <w:qFormat/>
    <w:rsid w:val="00332125"/>
    <w:pPr>
      <w:keepNext/>
      <w:keepLines/>
      <w:spacing w:before="240" w:after="120"/>
      <w:outlineLvl w:val="8"/>
    </w:pPr>
    <w:rPr>
      <w:rFonts w:eastAsiaTheme="majorEastAsia" w:cstheme="majorBidi"/>
      <w:i/>
      <w:iCs/>
    </w:rPr>
  </w:style>
  <w:style w:type="character" w:default="1" w:styleId="DefaultParagraphFont">
    <w:name w:val="Default Paragraph Font"/>
    <w:uiPriority w:val="1"/>
    <w:semiHidden/>
    <w:unhideWhenUsed/>
    <w:rsid w:val="008250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505F"/>
  </w:style>
  <w:style w:type="character" w:customStyle="1" w:styleId="Heading1Char">
    <w:name w:val="Heading 1 Char"/>
    <w:basedOn w:val="DefaultParagraphFont"/>
    <w:link w:val="Heading1"/>
    <w:uiPriority w:val="9"/>
    <w:rsid w:val="00332125"/>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332125"/>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332125"/>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332125"/>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332125"/>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332125"/>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332125"/>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332125"/>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332125"/>
    <w:rPr>
      <w:rFonts w:ascii="Arial" w:eastAsiaTheme="majorEastAsia" w:hAnsi="Arial" w:cstheme="majorBidi"/>
      <w:i/>
      <w:iCs/>
      <w:sz w:val="24"/>
      <w:lang w:val="en-US"/>
    </w:rPr>
  </w:style>
  <w:style w:type="paragraph" w:styleId="Title">
    <w:name w:val="Title"/>
    <w:basedOn w:val="Normal"/>
    <w:next w:val="Normal"/>
    <w:link w:val="TitleChar"/>
    <w:uiPriority w:val="9"/>
    <w:qFormat/>
    <w:rsid w:val="00332125"/>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332125"/>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33212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32125"/>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332125"/>
    <w:rPr>
      <w:rFonts w:ascii="Arial" w:hAnsi="Arial"/>
      <w:b/>
      <w:bCs/>
    </w:rPr>
  </w:style>
  <w:style w:type="character" w:styleId="Emphasis">
    <w:name w:val="Emphasis"/>
    <w:basedOn w:val="DefaultParagraphFont"/>
    <w:uiPriority w:val="20"/>
    <w:qFormat/>
    <w:rsid w:val="00332125"/>
    <w:rPr>
      <w:rFonts w:ascii="Arial" w:hAnsi="Arial"/>
      <w:i/>
      <w:iCs/>
    </w:rPr>
  </w:style>
  <w:style w:type="paragraph" w:styleId="NoSpacing">
    <w:name w:val="No Spacing"/>
    <w:uiPriority w:val="1"/>
    <w:qFormat/>
    <w:rsid w:val="00332125"/>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332125"/>
    <w:pPr>
      <w:ind w:left="720"/>
      <w:contextualSpacing/>
    </w:pPr>
  </w:style>
  <w:style w:type="paragraph" w:styleId="Quote">
    <w:name w:val="Quote"/>
    <w:basedOn w:val="Normal"/>
    <w:next w:val="Normal"/>
    <w:link w:val="QuoteChar"/>
    <w:uiPriority w:val="29"/>
    <w:qFormat/>
    <w:rsid w:val="00332125"/>
    <w:rPr>
      <w:i/>
      <w:iCs/>
      <w:color w:val="000000" w:themeColor="text1"/>
    </w:rPr>
  </w:style>
  <w:style w:type="character" w:customStyle="1" w:styleId="QuoteChar">
    <w:name w:val="Quote Char"/>
    <w:basedOn w:val="DefaultParagraphFont"/>
    <w:link w:val="Quote"/>
    <w:uiPriority w:val="29"/>
    <w:rsid w:val="00332125"/>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332125"/>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332125"/>
    <w:rPr>
      <w:rFonts w:ascii="Arial" w:hAnsi="Arial"/>
      <w:b/>
      <w:bCs/>
      <w:i/>
      <w:iCs/>
      <w:sz w:val="24"/>
      <w:szCs w:val="24"/>
      <w:lang w:val="en-US"/>
    </w:rPr>
  </w:style>
  <w:style w:type="character" w:styleId="SubtleEmphasis">
    <w:name w:val="Subtle Emphasis"/>
    <w:basedOn w:val="DefaultParagraphFont"/>
    <w:uiPriority w:val="19"/>
    <w:qFormat/>
    <w:rsid w:val="00332125"/>
    <w:rPr>
      <w:rFonts w:ascii="Arial" w:hAnsi="Arial"/>
      <w:i/>
      <w:iCs/>
      <w:color w:val="808080" w:themeColor="text1" w:themeTint="7F"/>
    </w:rPr>
  </w:style>
  <w:style w:type="character" w:styleId="IntenseEmphasis">
    <w:name w:val="Intense Emphasis"/>
    <w:basedOn w:val="DefaultParagraphFont"/>
    <w:uiPriority w:val="21"/>
    <w:qFormat/>
    <w:rsid w:val="00332125"/>
    <w:rPr>
      <w:rFonts w:ascii="Arial" w:hAnsi="Arial"/>
      <w:b/>
      <w:bCs/>
    </w:rPr>
  </w:style>
  <w:style w:type="character" w:styleId="SubtleReference">
    <w:name w:val="Subtle Reference"/>
    <w:basedOn w:val="DefaultParagraphFont"/>
    <w:uiPriority w:val="31"/>
    <w:qFormat/>
    <w:rsid w:val="00332125"/>
    <w:rPr>
      <w:rFonts w:ascii="Arial" w:hAnsi="Arial"/>
      <w:smallCaps/>
      <w:color w:val="C0504D" w:themeColor="accent2"/>
      <w:u w:val="single"/>
    </w:rPr>
  </w:style>
  <w:style w:type="character" w:styleId="IntenseReference">
    <w:name w:val="Intense Reference"/>
    <w:basedOn w:val="DefaultParagraphFont"/>
    <w:uiPriority w:val="32"/>
    <w:qFormat/>
    <w:rsid w:val="00332125"/>
    <w:rPr>
      <w:b/>
      <w:bCs/>
      <w:smallCaps/>
      <w:color w:val="C0504D" w:themeColor="accent2"/>
      <w:spacing w:val="5"/>
      <w:u w:val="single"/>
    </w:rPr>
  </w:style>
  <w:style w:type="character" w:styleId="BookTitle">
    <w:name w:val="Book Title"/>
    <w:basedOn w:val="DefaultParagraphFont"/>
    <w:uiPriority w:val="33"/>
    <w:qFormat/>
    <w:rsid w:val="00332125"/>
    <w:rPr>
      <w:b/>
      <w:bCs/>
      <w:smallCaps/>
      <w:spacing w:val="5"/>
    </w:rPr>
  </w:style>
  <w:style w:type="character" w:styleId="Hyperlink">
    <w:name w:val="Hyperlink"/>
    <w:basedOn w:val="DefaultParagraphFont"/>
    <w:uiPriority w:val="99"/>
    <w:unhideWhenUsed/>
    <w:rsid w:val="00332125"/>
    <w:rPr>
      <w:color w:val="0000FF" w:themeColor="hyperlink"/>
      <w:u w:val="single"/>
    </w:rPr>
  </w:style>
  <w:style w:type="character" w:styleId="FollowedHyperlink">
    <w:name w:val="FollowedHyperlink"/>
    <w:basedOn w:val="DefaultParagraphFont"/>
    <w:uiPriority w:val="99"/>
    <w:semiHidden/>
    <w:unhideWhenUsed/>
    <w:rsid w:val="00332125"/>
    <w:rPr>
      <w:color w:val="800080" w:themeColor="followedHyperlink"/>
      <w:u w:val="single"/>
    </w:rPr>
  </w:style>
  <w:style w:type="paragraph" w:customStyle="1" w:styleId="AppleFill">
    <w:name w:val="Apple Fill"/>
    <w:basedOn w:val="Normal"/>
    <w:link w:val="AppleFillChar"/>
    <w:uiPriority w:val="10"/>
    <w:qFormat/>
    <w:rsid w:val="00332125"/>
    <w:rPr>
      <w:b/>
      <w:color w:val="FFFFFF" w:themeColor="background1"/>
      <w:shd w:val="clear" w:color="auto" w:fill="9BBB59" w:themeFill="accent3"/>
    </w:rPr>
  </w:style>
  <w:style w:type="paragraph" w:customStyle="1" w:styleId="AquaFill">
    <w:name w:val="Aqua Fill"/>
    <w:basedOn w:val="Normal"/>
    <w:link w:val="AquaFillChar"/>
    <w:uiPriority w:val="10"/>
    <w:qFormat/>
    <w:rsid w:val="00332125"/>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332125"/>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332125"/>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332125"/>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332125"/>
    <w:rPr>
      <w:rFonts w:ascii="Arial" w:hAnsi="Arial"/>
      <w:b/>
      <w:color w:val="FFFFFF" w:themeColor="background1"/>
      <w:sz w:val="24"/>
      <w:szCs w:val="24"/>
      <w:lang w:val="en-US"/>
    </w:rPr>
  </w:style>
  <w:style w:type="table" w:styleId="TableGrid">
    <w:name w:val="Table Grid"/>
    <w:basedOn w:val="TableNormal"/>
    <w:uiPriority w:val="59"/>
    <w:rsid w:val="0029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973"/>
  </w:style>
  <w:style w:type="paragraph" w:styleId="Footer">
    <w:name w:val="footer"/>
    <w:basedOn w:val="Normal"/>
    <w:link w:val="FooterChar"/>
    <w:uiPriority w:val="99"/>
    <w:unhideWhenUsed/>
    <w:rsid w:val="0075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973"/>
  </w:style>
  <w:style w:type="character" w:styleId="UnresolvedMention">
    <w:name w:val="Unresolved Mention"/>
    <w:basedOn w:val="DefaultParagraphFont"/>
    <w:uiPriority w:val="99"/>
    <w:semiHidden/>
    <w:unhideWhenUsed/>
    <w:rsid w:val="00C87461"/>
    <w:rPr>
      <w:color w:val="605E5C"/>
      <w:shd w:val="clear" w:color="auto" w:fill="E1DFDD"/>
    </w:rPr>
  </w:style>
  <w:style w:type="paragraph" w:customStyle="1" w:styleId="Default">
    <w:name w:val="Default"/>
    <w:rsid w:val="00D339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2600">
      <w:bodyDiv w:val="1"/>
      <w:marLeft w:val="0"/>
      <w:marRight w:val="0"/>
      <w:marTop w:val="0"/>
      <w:marBottom w:val="0"/>
      <w:divBdr>
        <w:top w:val="none" w:sz="0" w:space="0" w:color="auto"/>
        <w:left w:val="none" w:sz="0" w:space="0" w:color="auto"/>
        <w:bottom w:val="none" w:sz="0" w:space="0" w:color="auto"/>
        <w:right w:val="none" w:sz="0" w:space="0" w:color="auto"/>
      </w:divBdr>
    </w:div>
    <w:div w:id="27688725">
      <w:bodyDiv w:val="1"/>
      <w:marLeft w:val="0"/>
      <w:marRight w:val="0"/>
      <w:marTop w:val="0"/>
      <w:marBottom w:val="0"/>
      <w:divBdr>
        <w:top w:val="none" w:sz="0" w:space="0" w:color="auto"/>
        <w:left w:val="none" w:sz="0" w:space="0" w:color="auto"/>
        <w:bottom w:val="none" w:sz="0" w:space="0" w:color="auto"/>
        <w:right w:val="none" w:sz="0" w:space="0" w:color="auto"/>
      </w:divBdr>
      <w:divsChild>
        <w:div w:id="2087215925">
          <w:marLeft w:val="576"/>
          <w:marRight w:val="0"/>
          <w:marTop w:val="80"/>
          <w:marBottom w:val="0"/>
          <w:divBdr>
            <w:top w:val="none" w:sz="0" w:space="0" w:color="auto"/>
            <w:left w:val="none" w:sz="0" w:space="0" w:color="auto"/>
            <w:bottom w:val="none" w:sz="0" w:space="0" w:color="auto"/>
            <w:right w:val="none" w:sz="0" w:space="0" w:color="auto"/>
          </w:divBdr>
        </w:div>
      </w:divsChild>
    </w:div>
    <w:div w:id="330914972">
      <w:bodyDiv w:val="1"/>
      <w:marLeft w:val="0"/>
      <w:marRight w:val="0"/>
      <w:marTop w:val="0"/>
      <w:marBottom w:val="0"/>
      <w:divBdr>
        <w:top w:val="none" w:sz="0" w:space="0" w:color="auto"/>
        <w:left w:val="none" w:sz="0" w:space="0" w:color="auto"/>
        <w:bottom w:val="none" w:sz="0" w:space="0" w:color="auto"/>
        <w:right w:val="none" w:sz="0" w:space="0" w:color="auto"/>
      </w:divBdr>
      <w:divsChild>
        <w:div w:id="90855984">
          <w:marLeft w:val="576"/>
          <w:marRight w:val="0"/>
          <w:marTop w:val="80"/>
          <w:marBottom w:val="0"/>
          <w:divBdr>
            <w:top w:val="none" w:sz="0" w:space="0" w:color="auto"/>
            <w:left w:val="none" w:sz="0" w:space="0" w:color="auto"/>
            <w:bottom w:val="none" w:sz="0" w:space="0" w:color="auto"/>
            <w:right w:val="none" w:sz="0" w:space="0" w:color="auto"/>
          </w:divBdr>
        </w:div>
      </w:divsChild>
    </w:div>
    <w:div w:id="570893524">
      <w:bodyDiv w:val="1"/>
      <w:marLeft w:val="0"/>
      <w:marRight w:val="0"/>
      <w:marTop w:val="0"/>
      <w:marBottom w:val="0"/>
      <w:divBdr>
        <w:top w:val="none" w:sz="0" w:space="0" w:color="auto"/>
        <w:left w:val="none" w:sz="0" w:space="0" w:color="auto"/>
        <w:bottom w:val="none" w:sz="0" w:space="0" w:color="auto"/>
        <w:right w:val="none" w:sz="0" w:space="0" w:color="auto"/>
      </w:divBdr>
      <w:divsChild>
        <w:div w:id="1746489377">
          <w:marLeft w:val="576"/>
          <w:marRight w:val="0"/>
          <w:marTop w:val="80"/>
          <w:marBottom w:val="0"/>
          <w:divBdr>
            <w:top w:val="none" w:sz="0" w:space="0" w:color="auto"/>
            <w:left w:val="none" w:sz="0" w:space="0" w:color="auto"/>
            <w:bottom w:val="none" w:sz="0" w:space="0" w:color="auto"/>
            <w:right w:val="none" w:sz="0" w:space="0" w:color="auto"/>
          </w:divBdr>
        </w:div>
      </w:divsChild>
    </w:div>
    <w:div w:id="653140768">
      <w:bodyDiv w:val="1"/>
      <w:marLeft w:val="0"/>
      <w:marRight w:val="0"/>
      <w:marTop w:val="0"/>
      <w:marBottom w:val="0"/>
      <w:divBdr>
        <w:top w:val="none" w:sz="0" w:space="0" w:color="auto"/>
        <w:left w:val="none" w:sz="0" w:space="0" w:color="auto"/>
        <w:bottom w:val="none" w:sz="0" w:space="0" w:color="auto"/>
        <w:right w:val="none" w:sz="0" w:space="0" w:color="auto"/>
      </w:divBdr>
    </w:div>
    <w:div w:id="885678879">
      <w:bodyDiv w:val="1"/>
      <w:marLeft w:val="0"/>
      <w:marRight w:val="0"/>
      <w:marTop w:val="0"/>
      <w:marBottom w:val="0"/>
      <w:divBdr>
        <w:top w:val="none" w:sz="0" w:space="0" w:color="auto"/>
        <w:left w:val="none" w:sz="0" w:space="0" w:color="auto"/>
        <w:bottom w:val="none" w:sz="0" w:space="0" w:color="auto"/>
        <w:right w:val="none" w:sz="0" w:space="0" w:color="auto"/>
      </w:divBdr>
    </w:div>
    <w:div w:id="886602300">
      <w:bodyDiv w:val="1"/>
      <w:marLeft w:val="0"/>
      <w:marRight w:val="0"/>
      <w:marTop w:val="0"/>
      <w:marBottom w:val="0"/>
      <w:divBdr>
        <w:top w:val="none" w:sz="0" w:space="0" w:color="auto"/>
        <w:left w:val="none" w:sz="0" w:space="0" w:color="auto"/>
        <w:bottom w:val="none" w:sz="0" w:space="0" w:color="auto"/>
        <w:right w:val="none" w:sz="0" w:space="0" w:color="auto"/>
      </w:divBdr>
      <w:divsChild>
        <w:div w:id="583610022">
          <w:marLeft w:val="576"/>
          <w:marRight w:val="0"/>
          <w:marTop w:val="80"/>
          <w:marBottom w:val="0"/>
          <w:divBdr>
            <w:top w:val="none" w:sz="0" w:space="0" w:color="auto"/>
            <w:left w:val="none" w:sz="0" w:space="0" w:color="auto"/>
            <w:bottom w:val="none" w:sz="0" w:space="0" w:color="auto"/>
            <w:right w:val="none" w:sz="0" w:space="0" w:color="auto"/>
          </w:divBdr>
        </w:div>
      </w:divsChild>
    </w:div>
    <w:div w:id="903756673">
      <w:bodyDiv w:val="1"/>
      <w:marLeft w:val="0"/>
      <w:marRight w:val="0"/>
      <w:marTop w:val="0"/>
      <w:marBottom w:val="0"/>
      <w:divBdr>
        <w:top w:val="none" w:sz="0" w:space="0" w:color="auto"/>
        <w:left w:val="none" w:sz="0" w:space="0" w:color="auto"/>
        <w:bottom w:val="none" w:sz="0" w:space="0" w:color="auto"/>
        <w:right w:val="none" w:sz="0" w:space="0" w:color="auto"/>
      </w:divBdr>
      <w:divsChild>
        <w:div w:id="169833101">
          <w:marLeft w:val="576"/>
          <w:marRight w:val="0"/>
          <w:marTop w:val="80"/>
          <w:marBottom w:val="0"/>
          <w:divBdr>
            <w:top w:val="none" w:sz="0" w:space="0" w:color="auto"/>
            <w:left w:val="none" w:sz="0" w:space="0" w:color="auto"/>
            <w:bottom w:val="none" w:sz="0" w:space="0" w:color="auto"/>
            <w:right w:val="none" w:sz="0" w:space="0" w:color="auto"/>
          </w:divBdr>
        </w:div>
      </w:divsChild>
    </w:div>
    <w:div w:id="914167257">
      <w:bodyDiv w:val="1"/>
      <w:marLeft w:val="0"/>
      <w:marRight w:val="0"/>
      <w:marTop w:val="0"/>
      <w:marBottom w:val="0"/>
      <w:divBdr>
        <w:top w:val="none" w:sz="0" w:space="0" w:color="auto"/>
        <w:left w:val="none" w:sz="0" w:space="0" w:color="auto"/>
        <w:bottom w:val="none" w:sz="0" w:space="0" w:color="auto"/>
        <w:right w:val="none" w:sz="0" w:space="0" w:color="auto"/>
      </w:divBdr>
    </w:div>
    <w:div w:id="942373343">
      <w:bodyDiv w:val="1"/>
      <w:marLeft w:val="0"/>
      <w:marRight w:val="0"/>
      <w:marTop w:val="0"/>
      <w:marBottom w:val="0"/>
      <w:divBdr>
        <w:top w:val="none" w:sz="0" w:space="0" w:color="auto"/>
        <w:left w:val="none" w:sz="0" w:space="0" w:color="auto"/>
        <w:bottom w:val="none" w:sz="0" w:space="0" w:color="auto"/>
        <w:right w:val="none" w:sz="0" w:space="0" w:color="auto"/>
      </w:divBdr>
      <w:divsChild>
        <w:div w:id="1631593849">
          <w:marLeft w:val="576"/>
          <w:marRight w:val="0"/>
          <w:marTop w:val="80"/>
          <w:marBottom w:val="0"/>
          <w:divBdr>
            <w:top w:val="none" w:sz="0" w:space="0" w:color="auto"/>
            <w:left w:val="none" w:sz="0" w:space="0" w:color="auto"/>
            <w:bottom w:val="none" w:sz="0" w:space="0" w:color="auto"/>
            <w:right w:val="none" w:sz="0" w:space="0" w:color="auto"/>
          </w:divBdr>
        </w:div>
      </w:divsChild>
    </w:div>
    <w:div w:id="1088698066">
      <w:bodyDiv w:val="1"/>
      <w:marLeft w:val="0"/>
      <w:marRight w:val="0"/>
      <w:marTop w:val="0"/>
      <w:marBottom w:val="0"/>
      <w:divBdr>
        <w:top w:val="none" w:sz="0" w:space="0" w:color="auto"/>
        <w:left w:val="none" w:sz="0" w:space="0" w:color="auto"/>
        <w:bottom w:val="none" w:sz="0" w:space="0" w:color="auto"/>
        <w:right w:val="none" w:sz="0" w:space="0" w:color="auto"/>
      </w:divBdr>
      <w:divsChild>
        <w:div w:id="1785079782">
          <w:marLeft w:val="576"/>
          <w:marRight w:val="0"/>
          <w:marTop w:val="80"/>
          <w:marBottom w:val="0"/>
          <w:divBdr>
            <w:top w:val="none" w:sz="0" w:space="0" w:color="auto"/>
            <w:left w:val="none" w:sz="0" w:space="0" w:color="auto"/>
            <w:bottom w:val="none" w:sz="0" w:space="0" w:color="auto"/>
            <w:right w:val="none" w:sz="0" w:space="0" w:color="auto"/>
          </w:divBdr>
        </w:div>
      </w:divsChild>
    </w:div>
    <w:div w:id="1111709875">
      <w:bodyDiv w:val="1"/>
      <w:marLeft w:val="0"/>
      <w:marRight w:val="0"/>
      <w:marTop w:val="0"/>
      <w:marBottom w:val="0"/>
      <w:divBdr>
        <w:top w:val="none" w:sz="0" w:space="0" w:color="auto"/>
        <w:left w:val="none" w:sz="0" w:space="0" w:color="auto"/>
        <w:bottom w:val="none" w:sz="0" w:space="0" w:color="auto"/>
        <w:right w:val="none" w:sz="0" w:space="0" w:color="auto"/>
      </w:divBdr>
    </w:div>
    <w:div w:id="1127894796">
      <w:bodyDiv w:val="1"/>
      <w:marLeft w:val="0"/>
      <w:marRight w:val="0"/>
      <w:marTop w:val="0"/>
      <w:marBottom w:val="0"/>
      <w:divBdr>
        <w:top w:val="none" w:sz="0" w:space="0" w:color="auto"/>
        <w:left w:val="none" w:sz="0" w:space="0" w:color="auto"/>
        <w:bottom w:val="none" w:sz="0" w:space="0" w:color="auto"/>
        <w:right w:val="none" w:sz="0" w:space="0" w:color="auto"/>
      </w:divBdr>
      <w:divsChild>
        <w:div w:id="919095610">
          <w:marLeft w:val="576"/>
          <w:marRight w:val="0"/>
          <w:marTop w:val="80"/>
          <w:marBottom w:val="0"/>
          <w:divBdr>
            <w:top w:val="none" w:sz="0" w:space="0" w:color="auto"/>
            <w:left w:val="none" w:sz="0" w:space="0" w:color="auto"/>
            <w:bottom w:val="none" w:sz="0" w:space="0" w:color="auto"/>
            <w:right w:val="none" w:sz="0" w:space="0" w:color="auto"/>
          </w:divBdr>
        </w:div>
      </w:divsChild>
    </w:div>
    <w:div w:id="1144542974">
      <w:bodyDiv w:val="1"/>
      <w:marLeft w:val="0"/>
      <w:marRight w:val="0"/>
      <w:marTop w:val="0"/>
      <w:marBottom w:val="0"/>
      <w:divBdr>
        <w:top w:val="none" w:sz="0" w:space="0" w:color="auto"/>
        <w:left w:val="none" w:sz="0" w:space="0" w:color="auto"/>
        <w:bottom w:val="none" w:sz="0" w:space="0" w:color="auto"/>
        <w:right w:val="none" w:sz="0" w:space="0" w:color="auto"/>
      </w:divBdr>
    </w:div>
    <w:div w:id="1239749279">
      <w:bodyDiv w:val="1"/>
      <w:marLeft w:val="0"/>
      <w:marRight w:val="0"/>
      <w:marTop w:val="0"/>
      <w:marBottom w:val="0"/>
      <w:divBdr>
        <w:top w:val="none" w:sz="0" w:space="0" w:color="auto"/>
        <w:left w:val="none" w:sz="0" w:space="0" w:color="auto"/>
        <w:bottom w:val="none" w:sz="0" w:space="0" w:color="auto"/>
        <w:right w:val="none" w:sz="0" w:space="0" w:color="auto"/>
      </w:divBdr>
      <w:divsChild>
        <w:div w:id="1664579567">
          <w:marLeft w:val="576"/>
          <w:marRight w:val="0"/>
          <w:marTop w:val="80"/>
          <w:marBottom w:val="0"/>
          <w:divBdr>
            <w:top w:val="none" w:sz="0" w:space="0" w:color="auto"/>
            <w:left w:val="none" w:sz="0" w:space="0" w:color="auto"/>
            <w:bottom w:val="none" w:sz="0" w:space="0" w:color="auto"/>
            <w:right w:val="none" w:sz="0" w:space="0" w:color="auto"/>
          </w:divBdr>
        </w:div>
      </w:divsChild>
    </w:div>
    <w:div w:id="1250236980">
      <w:bodyDiv w:val="1"/>
      <w:marLeft w:val="0"/>
      <w:marRight w:val="0"/>
      <w:marTop w:val="0"/>
      <w:marBottom w:val="0"/>
      <w:divBdr>
        <w:top w:val="none" w:sz="0" w:space="0" w:color="auto"/>
        <w:left w:val="none" w:sz="0" w:space="0" w:color="auto"/>
        <w:bottom w:val="none" w:sz="0" w:space="0" w:color="auto"/>
        <w:right w:val="none" w:sz="0" w:space="0" w:color="auto"/>
      </w:divBdr>
      <w:divsChild>
        <w:div w:id="1862355818">
          <w:marLeft w:val="576"/>
          <w:marRight w:val="0"/>
          <w:marTop w:val="80"/>
          <w:marBottom w:val="0"/>
          <w:divBdr>
            <w:top w:val="none" w:sz="0" w:space="0" w:color="auto"/>
            <w:left w:val="none" w:sz="0" w:space="0" w:color="auto"/>
            <w:bottom w:val="none" w:sz="0" w:space="0" w:color="auto"/>
            <w:right w:val="none" w:sz="0" w:space="0" w:color="auto"/>
          </w:divBdr>
        </w:div>
      </w:divsChild>
    </w:div>
    <w:div w:id="1322462122">
      <w:bodyDiv w:val="1"/>
      <w:marLeft w:val="0"/>
      <w:marRight w:val="0"/>
      <w:marTop w:val="0"/>
      <w:marBottom w:val="0"/>
      <w:divBdr>
        <w:top w:val="none" w:sz="0" w:space="0" w:color="auto"/>
        <w:left w:val="none" w:sz="0" w:space="0" w:color="auto"/>
        <w:bottom w:val="none" w:sz="0" w:space="0" w:color="auto"/>
        <w:right w:val="none" w:sz="0" w:space="0" w:color="auto"/>
      </w:divBdr>
      <w:divsChild>
        <w:div w:id="626814188">
          <w:marLeft w:val="576"/>
          <w:marRight w:val="0"/>
          <w:marTop w:val="80"/>
          <w:marBottom w:val="0"/>
          <w:divBdr>
            <w:top w:val="none" w:sz="0" w:space="0" w:color="auto"/>
            <w:left w:val="none" w:sz="0" w:space="0" w:color="auto"/>
            <w:bottom w:val="none" w:sz="0" w:space="0" w:color="auto"/>
            <w:right w:val="none" w:sz="0" w:space="0" w:color="auto"/>
          </w:divBdr>
        </w:div>
      </w:divsChild>
    </w:div>
    <w:div w:id="1512833042">
      <w:bodyDiv w:val="1"/>
      <w:marLeft w:val="0"/>
      <w:marRight w:val="0"/>
      <w:marTop w:val="0"/>
      <w:marBottom w:val="0"/>
      <w:divBdr>
        <w:top w:val="none" w:sz="0" w:space="0" w:color="auto"/>
        <w:left w:val="none" w:sz="0" w:space="0" w:color="auto"/>
        <w:bottom w:val="none" w:sz="0" w:space="0" w:color="auto"/>
        <w:right w:val="none" w:sz="0" w:space="0" w:color="auto"/>
      </w:divBdr>
      <w:divsChild>
        <w:div w:id="1535774123">
          <w:marLeft w:val="576"/>
          <w:marRight w:val="0"/>
          <w:marTop w:val="80"/>
          <w:marBottom w:val="0"/>
          <w:divBdr>
            <w:top w:val="none" w:sz="0" w:space="0" w:color="auto"/>
            <w:left w:val="none" w:sz="0" w:space="0" w:color="auto"/>
            <w:bottom w:val="none" w:sz="0" w:space="0" w:color="auto"/>
            <w:right w:val="none" w:sz="0" w:space="0" w:color="auto"/>
          </w:divBdr>
        </w:div>
      </w:divsChild>
    </w:div>
    <w:div w:id="1526098255">
      <w:bodyDiv w:val="1"/>
      <w:marLeft w:val="0"/>
      <w:marRight w:val="0"/>
      <w:marTop w:val="0"/>
      <w:marBottom w:val="0"/>
      <w:divBdr>
        <w:top w:val="none" w:sz="0" w:space="0" w:color="auto"/>
        <w:left w:val="none" w:sz="0" w:space="0" w:color="auto"/>
        <w:bottom w:val="none" w:sz="0" w:space="0" w:color="auto"/>
        <w:right w:val="none" w:sz="0" w:space="0" w:color="auto"/>
      </w:divBdr>
      <w:divsChild>
        <w:div w:id="1342510431">
          <w:marLeft w:val="576"/>
          <w:marRight w:val="0"/>
          <w:marTop w:val="80"/>
          <w:marBottom w:val="0"/>
          <w:divBdr>
            <w:top w:val="none" w:sz="0" w:space="0" w:color="auto"/>
            <w:left w:val="none" w:sz="0" w:space="0" w:color="auto"/>
            <w:bottom w:val="none" w:sz="0" w:space="0" w:color="auto"/>
            <w:right w:val="none" w:sz="0" w:space="0" w:color="auto"/>
          </w:divBdr>
        </w:div>
      </w:divsChild>
    </w:div>
    <w:div w:id="1686469611">
      <w:bodyDiv w:val="1"/>
      <w:marLeft w:val="0"/>
      <w:marRight w:val="0"/>
      <w:marTop w:val="0"/>
      <w:marBottom w:val="0"/>
      <w:divBdr>
        <w:top w:val="none" w:sz="0" w:space="0" w:color="auto"/>
        <w:left w:val="none" w:sz="0" w:space="0" w:color="auto"/>
        <w:bottom w:val="none" w:sz="0" w:space="0" w:color="auto"/>
        <w:right w:val="none" w:sz="0" w:space="0" w:color="auto"/>
      </w:divBdr>
    </w:div>
    <w:div w:id="1714885907">
      <w:bodyDiv w:val="1"/>
      <w:marLeft w:val="0"/>
      <w:marRight w:val="0"/>
      <w:marTop w:val="0"/>
      <w:marBottom w:val="0"/>
      <w:divBdr>
        <w:top w:val="none" w:sz="0" w:space="0" w:color="auto"/>
        <w:left w:val="none" w:sz="0" w:space="0" w:color="auto"/>
        <w:bottom w:val="none" w:sz="0" w:space="0" w:color="auto"/>
        <w:right w:val="none" w:sz="0" w:space="0" w:color="auto"/>
      </w:divBdr>
      <w:divsChild>
        <w:div w:id="128128701">
          <w:marLeft w:val="576"/>
          <w:marRight w:val="0"/>
          <w:marTop w:val="80"/>
          <w:marBottom w:val="0"/>
          <w:divBdr>
            <w:top w:val="none" w:sz="0" w:space="0" w:color="auto"/>
            <w:left w:val="none" w:sz="0" w:space="0" w:color="auto"/>
            <w:bottom w:val="none" w:sz="0" w:space="0" w:color="auto"/>
            <w:right w:val="none" w:sz="0" w:space="0" w:color="auto"/>
          </w:divBdr>
        </w:div>
      </w:divsChild>
    </w:div>
    <w:div w:id="1729768272">
      <w:bodyDiv w:val="1"/>
      <w:marLeft w:val="0"/>
      <w:marRight w:val="0"/>
      <w:marTop w:val="0"/>
      <w:marBottom w:val="0"/>
      <w:divBdr>
        <w:top w:val="none" w:sz="0" w:space="0" w:color="auto"/>
        <w:left w:val="none" w:sz="0" w:space="0" w:color="auto"/>
        <w:bottom w:val="none" w:sz="0" w:space="0" w:color="auto"/>
        <w:right w:val="none" w:sz="0" w:space="0" w:color="auto"/>
      </w:divBdr>
    </w:div>
    <w:div w:id="1778208841">
      <w:bodyDiv w:val="1"/>
      <w:marLeft w:val="0"/>
      <w:marRight w:val="0"/>
      <w:marTop w:val="0"/>
      <w:marBottom w:val="0"/>
      <w:divBdr>
        <w:top w:val="none" w:sz="0" w:space="0" w:color="auto"/>
        <w:left w:val="none" w:sz="0" w:space="0" w:color="auto"/>
        <w:bottom w:val="none" w:sz="0" w:space="0" w:color="auto"/>
        <w:right w:val="none" w:sz="0" w:space="0" w:color="auto"/>
      </w:divBdr>
      <w:divsChild>
        <w:div w:id="1198853791">
          <w:marLeft w:val="576"/>
          <w:marRight w:val="0"/>
          <w:marTop w:val="80"/>
          <w:marBottom w:val="0"/>
          <w:divBdr>
            <w:top w:val="none" w:sz="0" w:space="0" w:color="auto"/>
            <w:left w:val="none" w:sz="0" w:space="0" w:color="auto"/>
            <w:bottom w:val="none" w:sz="0" w:space="0" w:color="auto"/>
            <w:right w:val="none" w:sz="0" w:space="0" w:color="auto"/>
          </w:divBdr>
        </w:div>
      </w:divsChild>
    </w:div>
    <w:div w:id="1878161873">
      <w:bodyDiv w:val="1"/>
      <w:marLeft w:val="0"/>
      <w:marRight w:val="0"/>
      <w:marTop w:val="0"/>
      <w:marBottom w:val="0"/>
      <w:divBdr>
        <w:top w:val="none" w:sz="0" w:space="0" w:color="auto"/>
        <w:left w:val="none" w:sz="0" w:space="0" w:color="auto"/>
        <w:bottom w:val="none" w:sz="0" w:space="0" w:color="auto"/>
        <w:right w:val="none" w:sz="0" w:space="0" w:color="auto"/>
      </w:divBdr>
      <w:divsChild>
        <w:div w:id="1009985231">
          <w:marLeft w:val="576"/>
          <w:marRight w:val="0"/>
          <w:marTop w:val="80"/>
          <w:marBottom w:val="0"/>
          <w:divBdr>
            <w:top w:val="none" w:sz="0" w:space="0" w:color="auto"/>
            <w:left w:val="none" w:sz="0" w:space="0" w:color="auto"/>
            <w:bottom w:val="none" w:sz="0" w:space="0" w:color="auto"/>
            <w:right w:val="none" w:sz="0" w:space="0" w:color="auto"/>
          </w:divBdr>
        </w:div>
      </w:divsChild>
    </w:div>
    <w:div w:id="1896233495">
      <w:bodyDiv w:val="1"/>
      <w:marLeft w:val="0"/>
      <w:marRight w:val="0"/>
      <w:marTop w:val="0"/>
      <w:marBottom w:val="0"/>
      <w:divBdr>
        <w:top w:val="none" w:sz="0" w:space="0" w:color="auto"/>
        <w:left w:val="none" w:sz="0" w:space="0" w:color="auto"/>
        <w:bottom w:val="none" w:sz="0" w:space="0" w:color="auto"/>
        <w:right w:val="none" w:sz="0" w:space="0" w:color="auto"/>
      </w:divBdr>
      <w:divsChild>
        <w:div w:id="1952735502">
          <w:marLeft w:val="576"/>
          <w:marRight w:val="0"/>
          <w:marTop w:val="80"/>
          <w:marBottom w:val="0"/>
          <w:divBdr>
            <w:top w:val="none" w:sz="0" w:space="0" w:color="auto"/>
            <w:left w:val="none" w:sz="0" w:space="0" w:color="auto"/>
            <w:bottom w:val="none" w:sz="0" w:space="0" w:color="auto"/>
            <w:right w:val="none" w:sz="0" w:space="0" w:color="auto"/>
          </w:divBdr>
        </w:div>
      </w:divsChild>
    </w:div>
    <w:div w:id="1966041822">
      <w:bodyDiv w:val="1"/>
      <w:marLeft w:val="0"/>
      <w:marRight w:val="0"/>
      <w:marTop w:val="0"/>
      <w:marBottom w:val="0"/>
      <w:divBdr>
        <w:top w:val="none" w:sz="0" w:space="0" w:color="auto"/>
        <w:left w:val="none" w:sz="0" w:space="0" w:color="auto"/>
        <w:bottom w:val="none" w:sz="0" w:space="0" w:color="auto"/>
        <w:right w:val="none" w:sz="0" w:space="0" w:color="auto"/>
      </w:divBdr>
      <w:divsChild>
        <w:div w:id="1228876629">
          <w:marLeft w:val="576"/>
          <w:marRight w:val="0"/>
          <w:marTop w:val="80"/>
          <w:marBottom w:val="0"/>
          <w:divBdr>
            <w:top w:val="none" w:sz="0" w:space="0" w:color="auto"/>
            <w:left w:val="none" w:sz="0" w:space="0" w:color="auto"/>
            <w:bottom w:val="none" w:sz="0" w:space="0" w:color="auto"/>
            <w:right w:val="none" w:sz="0" w:space="0" w:color="auto"/>
          </w:divBdr>
        </w:div>
      </w:divsChild>
    </w:div>
    <w:div w:id="2027440234">
      <w:bodyDiv w:val="1"/>
      <w:marLeft w:val="0"/>
      <w:marRight w:val="0"/>
      <w:marTop w:val="0"/>
      <w:marBottom w:val="0"/>
      <w:divBdr>
        <w:top w:val="none" w:sz="0" w:space="0" w:color="auto"/>
        <w:left w:val="none" w:sz="0" w:space="0" w:color="auto"/>
        <w:bottom w:val="none" w:sz="0" w:space="0" w:color="auto"/>
        <w:right w:val="none" w:sz="0" w:space="0" w:color="auto"/>
      </w:divBdr>
      <w:divsChild>
        <w:div w:id="1055197221">
          <w:marLeft w:val="576"/>
          <w:marRight w:val="0"/>
          <w:marTop w:val="80"/>
          <w:marBottom w:val="0"/>
          <w:divBdr>
            <w:top w:val="none" w:sz="0" w:space="0" w:color="auto"/>
            <w:left w:val="none" w:sz="0" w:space="0" w:color="auto"/>
            <w:bottom w:val="none" w:sz="0" w:space="0" w:color="auto"/>
            <w:right w:val="none" w:sz="0" w:space="0" w:color="auto"/>
          </w:divBdr>
        </w:div>
      </w:divsChild>
    </w:div>
    <w:div w:id="20691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rey.ca/share/s/vtdSsMAnSwysvmBNdrAt8w" TargetMode="External"/><Relationship Id="rId13" Type="http://schemas.openxmlformats.org/officeDocument/2006/relationships/hyperlink" Target="https://www.ontario.ca/laws/statute/05p13"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docs.grey.ca/share/public?nodeRef=workspace://SpacesStore/37226212-2a43-41cf-9f86-66720e617c16"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a/document/growth-plan-northern-ontari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ntario.ca/document/place-grow-growth-plan-greater-golden-horseshoe"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ontario.ca/laws/statute/05p13" TargetMode="External"/><Relationship Id="rId14" Type="http://schemas.openxmlformats.org/officeDocument/2006/relationships/hyperlink" Target="https://council.grey.ca/meeting/getPDFRendition?documentObjectId=606faf54-c296-41ed-9a46-aa6cef1f8b10"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ning Document" ma:contentTypeID="0x0101002C4164E063A41A4487A7365A660F111806003B82D3880AEC144CB14B53753E7C8BF2" ma:contentTypeVersion="345" ma:contentTypeDescription="" ma:contentTypeScope="" ma:versionID="5bc70da829247e608f8e0e5ea76be908">
  <xsd:schema xmlns:xsd="http://www.w3.org/2001/XMLSchema" xmlns:xs="http://www.w3.org/2001/XMLSchema" xmlns:p="http://schemas.microsoft.com/office/2006/metadata/properties" xmlns:ns2="e6cd7bd4-3f3e-4495-b8c9-139289cd76e6" targetNamespace="http://schemas.microsoft.com/office/2006/metadata/properties" ma:root="true" ma:fieldsID="cfe6ff1489de23a050f0d58a5cea586a"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planAppType" minOccurs="0"/>
                <xsd:element ref="ns2:planName" minOccurs="0"/>
                <xsd:element ref="ns2:recordOriginatingLocation" minOccurs="0"/>
                <xsd:element ref="ns2:propId" minOccurs="0"/>
                <xsd:element ref="ns2:roll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dexed="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planAppType" ma:index="27" nillable="true" ma:displayName="Planning Application Type" ma:internalName="planAppType">
      <xsd:simpleType>
        <xsd:restriction base="dms:Text">
          <xsd:maxLength value="255"/>
        </xsd:restriction>
      </xsd:simpleType>
    </xsd:element>
    <xsd:element name="planName" ma:index="28" nillable="true" ma:displayName="Plan Name" ma:internalName="planName">
      <xsd:simpleType>
        <xsd:restriction base="dms:Text">
          <xsd:maxLength value="255"/>
        </xsd:restriction>
      </xsd:simpleType>
    </xsd:element>
    <xsd:element name="recordOriginatingLocation" ma:index="29" nillable="true" ma:displayName="Originating Location" ma:hidden="true" ma:internalName="recordOriginatingLocation" ma:readOnly="false">
      <xsd:simpleType>
        <xsd:restriction base="dms:Text">
          <xsd:maxLength value="255"/>
        </xsd:restriction>
      </xsd:simpleType>
    </xsd:element>
    <xsd:element name="propId" ma:index="30" nillable="true" ma:displayName="Property ID" ma:hidden="true" ma:internalName="propId" ma:readOnly="false">
      <xsd:simpleType>
        <xsd:restriction base="dms:Text">
          <xsd:maxLength value="255"/>
        </xsd:restriction>
      </xsd:simpleType>
    </xsd:element>
    <xsd:element name="rollNumber" ma:index="31" nillable="true" ma:displayName="Roll Number" ma:hidden="true" ma:internalName="roll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6"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lanAppType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documentNumber xmlns="e6cd7bd4-3f3e-4495-b8c9-139289cd76e6">GC_118458602</documentNumber>
    <propId xmlns="e6cd7bd4-3f3e-4495-b8c9-139289cd76e6" xsi:nil="true"/>
    <Municipality xmlns="e6cd7bd4-3f3e-4495-b8c9-139289cd76e6" xsi:nil="true"/>
    <gcNumber xmlns="e6cd7bd4-3f3e-4495-b8c9-139289cd76e6" xsi:nil="true"/>
    <recordCategory xmlns="e6cd7bd4-3f3e-4495-b8c9-139289cd76e6">D01</recordCategory>
    <isPublic xmlns="e6cd7bd4-3f3e-4495-b8c9-139289cd76e6">true</isPublic>
    <sharedId xmlns="e6cd7bd4-3f3e-4495-b8c9-139289cd76e6" xsi:nil="true"/>
    <capitalProjectPriority xmlns="e6cd7bd4-3f3e-4495-b8c9-139289cd76e6" xsi:nil="true"/>
    <rollNumber xmlns="e6cd7bd4-3f3e-4495-b8c9-139289cd76e6" xsi:nil="true"/>
    <NodeRef xmlns="e6cd7bd4-3f3e-4495-b8c9-139289cd76e6">23533e2f-db89-4ea5-8248-0702dbafa0ea</NodeRef>
    <addressees xmlns="e6cd7bd4-3f3e-4495-b8c9-139289cd76e6" xsi:nil="true"/>
    <planName xmlns="e6cd7bd4-3f3e-4495-b8c9-139289cd76e6" xsi:nil="true"/>
    <identifier xmlns="e6cd7bd4-3f3e-4495-b8c9-139289cd76e6" xsi:nil="true"/>
    <reviewAsOf xmlns="e6cd7bd4-3f3e-4495-b8c9-139289cd76e6" xsi:nil="true"/>
    <addressee xmlns="e6cd7bd4-3f3e-4495-b8c9-139289cd76e6" xsi:nil="true"/>
    <recordOriginatingLocation xmlns="e6cd7bd4-3f3e-4495-b8c9-139289cd76e6" xsi:nil="true"/>
  </documentManagement>
</p:properties>
</file>

<file path=customXml/itemProps1.xml><?xml version="1.0" encoding="utf-8"?>
<ds:datastoreItem xmlns:ds="http://schemas.openxmlformats.org/officeDocument/2006/customXml" ds:itemID="{76469AFA-01B5-4E39-BE44-32A79AF408F1}"/>
</file>

<file path=customXml/itemProps2.xml><?xml version="1.0" encoding="utf-8"?>
<ds:datastoreItem xmlns:ds="http://schemas.openxmlformats.org/officeDocument/2006/customXml" ds:itemID="{2957A894-F1C2-4A98-83B5-F35D85EA62DA}"/>
</file>

<file path=customXml/itemProps3.xml><?xml version="1.0" encoding="utf-8"?>
<ds:datastoreItem xmlns:ds="http://schemas.openxmlformats.org/officeDocument/2006/customXml" ds:itemID="{D7C4066B-DB6A-417A-B671-1AE29F07D787}"/>
</file>

<file path=customXml/itemProps4.xml><?xml version="1.0" encoding="utf-8"?>
<ds:datastoreItem xmlns:ds="http://schemas.openxmlformats.org/officeDocument/2006/customXml" ds:itemID="{8153826A-BC84-41AE-9C6E-61D16DBF407C}"/>
</file>

<file path=docProps/app.xml><?xml version="1.0" encoding="utf-8"?>
<Properties xmlns="http://schemas.openxmlformats.org/officeDocument/2006/extended-properties" xmlns:vt="http://schemas.openxmlformats.org/officeDocument/2006/docPropsVTypes">
  <Template>Normal</Template>
  <TotalTime>1577</TotalTime>
  <Pages>15</Pages>
  <Words>5657</Words>
  <Characters>32246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Taylor</dc:creator>
  <cp:keywords/>
  <dc:description/>
  <cp:lastModifiedBy>Scott Taylor</cp:lastModifiedBy>
  <cp:revision>43</cp:revision>
  <dcterms:created xsi:type="dcterms:W3CDTF">2022-03-01T22:43:00Z</dcterms:created>
  <dcterms:modified xsi:type="dcterms:W3CDTF">2022-07-04T02:53:00Z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0x0101002C4164E063A41A4487A7365A660F111806003B82D3880AEC144CB14B53753E7C8BF2</vt:lpwstr>
  </property>
  <property fmtid="{D5CDD505-2E9C-101B-9397-08002B2CF9AE}" pid="3" name="Order">
    <vt:r8>100</vt:r8>
  </property>
  <property fmtid="{D5CDD505-2E9C-101B-9397-08002B2CF9AE}" pid="4" name="_ExtendedDescription">
    <vt:lpwstr/>
  </property>
</Properties>
</file>