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4106"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75EE421E" wp14:editId="506B7D85">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715094C0" w14:textId="77777777" w:rsidTr="009F7C7E">
        <w:trPr>
          <w:tblHeader/>
        </w:trPr>
        <w:tc>
          <w:tcPr>
            <w:tcW w:w="2898" w:type="dxa"/>
          </w:tcPr>
          <w:p w14:paraId="28AE5FC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449DB5B4" w14:textId="1358C6FF" w:rsidR="00EF2B1E" w:rsidRDefault="00EF2B1E" w:rsidP="002D25E0">
            <w:pPr>
              <w:spacing w:before="60" w:after="60"/>
              <w:rPr>
                <w:rStyle w:val="IntenseEmphasis"/>
                <w:b w:val="0"/>
              </w:rPr>
            </w:pPr>
            <w:r w:rsidRPr="00EF2B1E">
              <w:rPr>
                <w:rStyle w:val="IntenseEmphasis"/>
                <w:b w:val="0"/>
              </w:rPr>
              <w:t xml:space="preserve">Warden </w:t>
            </w:r>
            <w:r w:rsidR="002D25E0" w:rsidRPr="000C76BA">
              <w:rPr>
                <w:rStyle w:val="IntenseEmphasis"/>
                <w:b w:val="0"/>
              </w:rPr>
              <w:t>H</w:t>
            </w:r>
            <w:r w:rsidR="000C76BA" w:rsidRPr="000C76BA">
              <w:rPr>
                <w:rStyle w:val="IntenseEmphasis"/>
                <w:b w:val="0"/>
              </w:rPr>
              <w:t>icks</w:t>
            </w:r>
            <w:r w:rsidRPr="000C76BA">
              <w:rPr>
                <w:rStyle w:val="IntenseEmphasis"/>
                <w:b w:val="0"/>
              </w:rPr>
              <w:t xml:space="preserve"> </w:t>
            </w:r>
            <w:r w:rsidRPr="00EF2B1E">
              <w:rPr>
                <w:rStyle w:val="IntenseEmphasis"/>
                <w:b w:val="0"/>
              </w:rPr>
              <w:t>and Members of Grey County Council</w:t>
            </w:r>
          </w:p>
        </w:tc>
      </w:tr>
      <w:tr w:rsidR="00EF2B1E" w14:paraId="08484A0C" w14:textId="77777777" w:rsidTr="00EF2B1E">
        <w:tc>
          <w:tcPr>
            <w:tcW w:w="2898" w:type="dxa"/>
          </w:tcPr>
          <w:p w14:paraId="3B678C33"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0E7A6383" w14:textId="2AB29FE5" w:rsidR="00EF2B1E" w:rsidRPr="001E501A" w:rsidRDefault="000C76BA" w:rsidP="009F7C7E">
            <w:pPr>
              <w:spacing w:before="60" w:after="60"/>
              <w:rPr>
                <w:rStyle w:val="IntenseEmphasis"/>
                <w:b w:val="0"/>
              </w:rPr>
            </w:pPr>
            <w:r w:rsidRPr="001E501A">
              <w:rPr>
                <w:rStyle w:val="IntenseEmphasis"/>
                <w:b w:val="0"/>
              </w:rPr>
              <w:t>June 13, 2019</w:t>
            </w:r>
          </w:p>
        </w:tc>
      </w:tr>
      <w:tr w:rsidR="00EF2B1E" w14:paraId="1FFA8A76" w14:textId="77777777" w:rsidTr="00EF2B1E">
        <w:tc>
          <w:tcPr>
            <w:tcW w:w="2898" w:type="dxa"/>
          </w:tcPr>
          <w:p w14:paraId="584D5D57"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2B02A82D" w14:textId="61FD0038" w:rsidR="00EF2B1E" w:rsidRPr="001E501A" w:rsidRDefault="002D25E0" w:rsidP="006B60DC">
            <w:pPr>
              <w:spacing w:before="60" w:after="60"/>
              <w:rPr>
                <w:rStyle w:val="IntenseEmphasis"/>
                <w:b w:val="0"/>
              </w:rPr>
            </w:pPr>
            <w:r w:rsidRPr="001E501A">
              <w:rPr>
                <w:rStyle w:val="IntenseEmphasis"/>
                <w:b w:val="0"/>
              </w:rPr>
              <w:t>PDR-CW-</w:t>
            </w:r>
            <w:r w:rsidR="001E501A" w:rsidRPr="001E501A">
              <w:rPr>
                <w:rStyle w:val="IntenseEmphasis"/>
                <w:b w:val="0"/>
              </w:rPr>
              <w:t>30</w:t>
            </w:r>
            <w:r w:rsidR="000C76BA" w:rsidRPr="001E501A">
              <w:rPr>
                <w:rStyle w:val="IntenseEmphasis"/>
                <w:b w:val="0"/>
              </w:rPr>
              <w:t>-19</w:t>
            </w:r>
          </w:p>
        </w:tc>
      </w:tr>
      <w:tr w:rsidR="00EF2B1E" w14:paraId="4E5501BC" w14:textId="77777777" w:rsidTr="00EF2B1E">
        <w:tc>
          <w:tcPr>
            <w:tcW w:w="2898" w:type="dxa"/>
          </w:tcPr>
          <w:p w14:paraId="699E889D"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01EBCE46" w14:textId="77777777" w:rsidR="00EF2B1E" w:rsidRPr="001E501A" w:rsidRDefault="002D25E0" w:rsidP="009F7C7E">
            <w:pPr>
              <w:spacing w:before="60" w:after="60"/>
              <w:rPr>
                <w:rStyle w:val="IntenseEmphasis"/>
                <w:b w:val="0"/>
              </w:rPr>
            </w:pPr>
            <w:r w:rsidRPr="001E501A">
              <w:rPr>
                <w:rStyle w:val="IntenseEmphasis"/>
                <w:b w:val="0"/>
              </w:rPr>
              <w:t>Community Improvement Plan Program</w:t>
            </w:r>
          </w:p>
        </w:tc>
      </w:tr>
      <w:tr w:rsidR="009F7C7E" w14:paraId="5DC9DF90" w14:textId="77777777" w:rsidTr="00EF2B1E">
        <w:tc>
          <w:tcPr>
            <w:tcW w:w="2898" w:type="dxa"/>
          </w:tcPr>
          <w:p w14:paraId="2E306CE1"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2CDCD95" w14:textId="77777777" w:rsidR="009F7C7E" w:rsidRDefault="002D25E0" w:rsidP="009F7C7E">
            <w:pPr>
              <w:spacing w:before="60" w:after="60"/>
              <w:rPr>
                <w:rStyle w:val="IntenseEmphasis"/>
                <w:b w:val="0"/>
              </w:rPr>
            </w:pPr>
            <w:r>
              <w:rPr>
                <w:rStyle w:val="IntenseEmphasis"/>
                <w:b w:val="0"/>
              </w:rPr>
              <w:t>Randy Scherzer, Director of Planning</w:t>
            </w:r>
          </w:p>
          <w:p w14:paraId="4F9D3A14" w14:textId="1AC17241" w:rsidR="002D25E0" w:rsidRPr="00EF2B1E" w:rsidRDefault="00083B4E" w:rsidP="008A76C9">
            <w:pPr>
              <w:spacing w:before="60" w:after="60"/>
              <w:rPr>
                <w:rStyle w:val="IntenseEmphasis"/>
                <w:b w:val="0"/>
              </w:rPr>
            </w:pPr>
            <w:r>
              <w:rPr>
                <w:rStyle w:val="IntenseEmphasis"/>
                <w:b w:val="0"/>
              </w:rPr>
              <w:t>Savanna Myers, Manager of Economic Development</w:t>
            </w:r>
          </w:p>
        </w:tc>
      </w:tr>
      <w:tr w:rsidR="009F7C7E" w14:paraId="7A24ABE6" w14:textId="77777777" w:rsidTr="00EF2B1E">
        <w:tc>
          <w:tcPr>
            <w:tcW w:w="2898" w:type="dxa"/>
          </w:tcPr>
          <w:p w14:paraId="24929066"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25BA60EA" w14:textId="77777777" w:rsidR="009F7C7E" w:rsidRPr="00EF2B1E" w:rsidRDefault="002D25E0" w:rsidP="009F7C7E">
            <w:pPr>
              <w:spacing w:before="60" w:after="60"/>
              <w:rPr>
                <w:rStyle w:val="IntenseEmphasis"/>
                <w:b w:val="0"/>
              </w:rPr>
            </w:pPr>
            <w:r>
              <w:rPr>
                <w:rStyle w:val="IntenseEmphasis"/>
                <w:b w:val="0"/>
              </w:rPr>
              <w:t>Kim Wingrove</w:t>
            </w:r>
          </w:p>
        </w:tc>
      </w:tr>
      <w:tr w:rsidR="009F7C7E" w14:paraId="021F360C" w14:textId="77777777" w:rsidTr="00EF2B1E">
        <w:tc>
          <w:tcPr>
            <w:tcW w:w="2898" w:type="dxa"/>
          </w:tcPr>
          <w:p w14:paraId="6BE38DEA"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3C8317D" w14:textId="77777777" w:rsidR="009F7C7E" w:rsidRPr="00EF2B1E" w:rsidRDefault="002D25E0" w:rsidP="009F7C7E">
            <w:pPr>
              <w:spacing w:before="60" w:after="60"/>
              <w:rPr>
                <w:rStyle w:val="IntenseEmphasis"/>
                <w:b w:val="0"/>
              </w:rPr>
            </w:pPr>
            <w:r>
              <w:rPr>
                <w:rStyle w:val="IntenseEmphasis"/>
                <w:b w:val="0"/>
              </w:rPr>
              <w:t>All Municipalities</w:t>
            </w:r>
          </w:p>
        </w:tc>
      </w:tr>
      <w:tr w:rsidR="009F7C7E" w14:paraId="466B6637" w14:textId="77777777" w:rsidTr="00EF2B1E">
        <w:tc>
          <w:tcPr>
            <w:tcW w:w="2898" w:type="dxa"/>
          </w:tcPr>
          <w:p w14:paraId="02690F3A"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379E5A3" w14:textId="3A945988" w:rsidR="009F7C7E" w:rsidRPr="00EF2B1E" w:rsidRDefault="00EC560E" w:rsidP="000C76BA">
            <w:pPr>
              <w:spacing w:before="60" w:after="60"/>
              <w:rPr>
                <w:rStyle w:val="IntenseEmphasis"/>
                <w:b w:val="0"/>
              </w:rPr>
            </w:pPr>
            <w:r>
              <w:rPr>
                <w:rStyle w:val="IntenseEmphasis"/>
                <w:b w:val="0"/>
              </w:rPr>
              <w:t xml:space="preserve">Recommendation adopted by Committee of the Whole as presented as per Resolution </w:t>
            </w:r>
            <w:r w:rsidRPr="00EC560E">
              <w:rPr>
                <w:rStyle w:val="IntenseEmphasis"/>
                <w:b w:val="0"/>
                <w:i/>
              </w:rPr>
              <w:t>CW128-19</w:t>
            </w:r>
            <w:r>
              <w:rPr>
                <w:rStyle w:val="IntenseEmphasis"/>
                <w:b w:val="0"/>
              </w:rPr>
              <w:t xml:space="preserve">; </w:t>
            </w:r>
            <w:bookmarkStart w:id="0" w:name="_GoBack"/>
            <w:r w:rsidR="00E5484F">
              <w:rPr>
                <w:rStyle w:val="IntenseEmphasis"/>
                <w:b w:val="0"/>
              </w:rPr>
              <w:t xml:space="preserve">Endorsed by Council on June 27, 2019 as per Resolution </w:t>
            </w:r>
            <w:r w:rsidR="00E5484F" w:rsidRPr="00E5484F">
              <w:rPr>
                <w:rStyle w:val="IntenseEmphasis"/>
                <w:b w:val="0"/>
                <w:i/>
              </w:rPr>
              <w:t>CC47-19</w:t>
            </w:r>
            <w:r w:rsidR="00E5484F">
              <w:rPr>
                <w:rStyle w:val="IntenseEmphasis"/>
                <w:b w:val="0"/>
              </w:rPr>
              <w:t>.</w:t>
            </w:r>
            <w:bookmarkEnd w:id="0"/>
          </w:p>
        </w:tc>
      </w:tr>
    </w:tbl>
    <w:p w14:paraId="213D338D"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43EF7B3E" w14:textId="40F5E7D6"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2D25E0">
        <w:rPr>
          <w:rStyle w:val="IntenseEmphasis"/>
        </w:rPr>
        <w:t xml:space="preserve"> Report PDR-CW-</w:t>
      </w:r>
      <w:r w:rsidR="001E501A">
        <w:rPr>
          <w:rStyle w:val="IntenseEmphasis"/>
        </w:rPr>
        <w:t>30</w:t>
      </w:r>
      <w:r w:rsidR="002D25E0">
        <w:rPr>
          <w:rStyle w:val="IntenseEmphasis"/>
        </w:rPr>
        <w:t>-1</w:t>
      </w:r>
      <w:r w:rsidR="000C76BA">
        <w:rPr>
          <w:rStyle w:val="IntenseEmphasis"/>
        </w:rPr>
        <w:t>9</w:t>
      </w:r>
      <w:r w:rsidR="002D25E0">
        <w:rPr>
          <w:rStyle w:val="IntenseEmphasis"/>
        </w:rPr>
        <w:t xml:space="preserve"> regarding the Community Improvement Plan </w:t>
      </w:r>
      <w:r w:rsidR="001E501A">
        <w:rPr>
          <w:rStyle w:val="IntenseEmphasis"/>
        </w:rPr>
        <w:t xml:space="preserve">(CIP) </w:t>
      </w:r>
      <w:r w:rsidR="002D25E0">
        <w:rPr>
          <w:rStyle w:val="IntenseEmphasis"/>
        </w:rPr>
        <w:t>Program be received;</w:t>
      </w:r>
      <w:r w:rsidR="00DB2736">
        <w:rPr>
          <w:rStyle w:val="IntenseEmphasis"/>
        </w:rPr>
        <w:t xml:space="preserve"> and</w:t>
      </w:r>
    </w:p>
    <w:p w14:paraId="61B129DE" w14:textId="242F86BC" w:rsidR="000C76BA" w:rsidRDefault="00DB2736"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0C76BA">
        <w:rPr>
          <w:rStyle w:val="IntenseEmphasis"/>
        </w:rPr>
        <w:t xml:space="preserve">County Council hereby supports the </w:t>
      </w:r>
      <w:r w:rsidR="001E501A">
        <w:rPr>
          <w:rStyle w:val="IntenseEmphasis"/>
        </w:rPr>
        <w:t>CIP</w:t>
      </w:r>
      <w:r w:rsidR="000C76BA">
        <w:rPr>
          <w:rStyle w:val="IntenseEmphasis"/>
        </w:rPr>
        <w:t xml:space="preserve"> Program template and directs staff to work with local municipalities to implement the Community Improvement Program template through the adoption of local Community Improvement Plans that are designed to address the needs and incentives for each local municipality and that address the five development priority areas identified in the </w:t>
      </w:r>
      <w:r w:rsidR="001E501A">
        <w:rPr>
          <w:rStyle w:val="IntenseEmphasis"/>
        </w:rPr>
        <w:t xml:space="preserve">CIP </w:t>
      </w:r>
      <w:r w:rsidR="000C76BA">
        <w:rPr>
          <w:rStyle w:val="IntenseEmphasis"/>
        </w:rPr>
        <w:t>Program which are</w:t>
      </w:r>
      <w:r w:rsidR="00D82223">
        <w:rPr>
          <w:rStyle w:val="IntenseEmphasis"/>
        </w:rPr>
        <w:t xml:space="preserve"> to</w:t>
      </w:r>
      <w:r w:rsidR="000C76BA">
        <w:rPr>
          <w:rStyle w:val="IntenseEmphasis"/>
        </w:rPr>
        <w:t>:</w:t>
      </w:r>
    </w:p>
    <w:p w14:paraId="24D95F02" w14:textId="43C33C0A" w:rsidR="001207B5" w:rsidRPr="001E501A" w:rsidRDefault="001207B5" w:rsidP="001207B5">
      <w:pPr>
        <w:pStyle w:val="ListParagraph"/>
        <w:numPr>
          <w:ilvl w:val="1"/>
          <w:numId w:val="5"/>
        </w:numPr>
        <w:rPr>
          <w:rStyle w:val="IntenseEmphasis"/>
          <w:rFonts w:cs="Arial"/>
        </w:rPr>
      </w:pPr>
      <w:r w:rsidRPr="001E501A">
        <w:rPr>
          <w:rStyle w:val="IntenseEmphasis"/>
          <w:rFonts w:cs="Arial"/>
        </w:rPr>
        <w:t>Increase the supply of affordable and attainable housing,</w:t>
      </w:r>
    </w:p>
    <w:p w14:paraId="421EA140" w14:textId="33E32DA4" w:rsidR="001207B5" w:rsidRPr="001E501A" w:rsidRDefault="001207B5" w:rsidP="001207B5">
      <w:pPr>
        <w:pStyle w:val="ListParagraph"/>
        <w:numPr>
          <w:ilvl w:val="1"/>
          <w:numId w:val="5"/>
        </w:numPr>
        <w:rPr>
          <w:rStyle w:val="IntenseEmphasis"/>
          <w:rFonts w:cs="Arial"/>
        </w:rPr>
      </w:pPr>
      <w:r w:rsidRPr="001E501A">
        <w:rPr>
          <w:rStyle w:val="IntenseEmphasis"/>
        </w:rPr>
        <w:t>Increase value added agricultural uses,</w:t>
      </w:r>
    </w:p>
    <w:p w14:paraId="2C1CDFB4" w14:textId="30B1CEBA" w:rsidR="001207B5" w:rsidRPr="001E501A" w:rsidRDefault="001207B5" w:rsidP="001207B5">
      <w:pPr>
        <w:pStyle w:val="ListParagraph"/>
        <w:numPr>
          <w:ilvl w:val="1"/>
          <w:numId w:val="5"/>
        </w:numPr>
        <w:rPr>
          <w:rStyle w:val="IntenseEmphasis"/>
          <w:rFonts w:cs="Arial"/>
          <w:bCs w:val="0"/>
        </w:rPr>
      </w:pPr>
      <w:r w:rsidRPr="001E501A">
        <w:rPr>
          <w:rStyle w:val="IntenseEmphasis"/>
          <w:rFonts w:cs="Arial"/>
        </w:rPr>
        <w:t>Promot</w:t>
      </w:r>
      <w:r w:rsidR="00D82223">
        <w:rPr>
          <w:rStyle w:val="IntenseEmphasis"/>
          <w:rFonts w:cs="Arial"/>
        </w:rPr>
        <w:t>e</w:t>
      </w:r>
      <w:r w:rsidRPr="001E501A">
        <w:rPr>
          <w:rStyle w:val="IntenseEmphasis"/>
          <w:rFonts w:cs="Arial"/>
        </w:rPr>
        <w:t xml:space="preserve"> the development, redevelopment and/or conversion of brownfield, vacant, and grey field properties;</w:t>
      </w:r>
    </w:p>
    <w:p w14:paraId="6ABED2DB" w14:textId="18A589C8" w:rsidR="001207B5" w:rsidRPr="001E501A" w:rsidRDefault="001207B5" w:rsidP="001207B5">
      <w:pPr>
        <w:pStyle w:val="ListParagraph"/>
        <w:numPr>
          <w:ilvl w:val="1"/>
          <w:numId w:val="5"/>
        </w:numPr>
        <w:rPr>
          <w:rStyle w:val="IntenseEmphasis"/>
          <w:bCs w:val="0"/>
          <w:sz w:val="20"/>
        </w:rPr>
      </w:pPr>
      <w:r w:rsidRPr="001E501A">
        <w:rPr>
          <w:rStyle w:val="IntenseEmphasis"/>
        </w:rPr>
        <w:t>Support downtown improvements, and</w:t>
      </w:r>
    </w:p>
    <w:p w14:paraId="35AC0CED" w14:textId="3539F5E6" w:rsidR="001207B5" w:rsidRPr="001E501A" w:rsidRDefault="001207B5" w:rsidP="001207B5">
      <w:pPr>
        <w:pStyle w:val="ListParagraph"/>
        <w:numPr>
          <w:ilvl w:val="1"/>
          <w:numId w:val="5"/>
        </w:numPr>
        <w:ind w:left="1434" w:hanging="357"/>
        <w:contextualSpacing w:val="0"/>
        <w:rPr>
          <w:rStyle w:val="IntenseEmphasis"/>
          <w:bCs w:val="0"/>
          <w:sz w:val="20"/>
        </w:rPr>
      </w:pPr>
      <w:r w:rsidRPr="001E501A">
        <w:rPr>
          <w:rStyle w:val="IntenseEmphasis"/>
        </w:rPr>
        <w:t>Support adaptive re-use of commercial, industrial and institutional buildings</w:t>
      </w:r>
      <w:r w:rsidR="00D82223">
        <w:rPr>
          <w:rStyle w:val="IntenseEmphasis"/>
        </w:rPr>
        <w:t>;</w:t>
      </w:r>
      <w:r w:rsidR="001E501A" w:rsidRPr="001E501A">
        <w:rPr>
          <w:rStyle w:val="IntenseEmphasis"/>
        </w:rPr>
        <w:t xml:space="preserve"> and</w:t>
      </w:r>
    </w:p>
    <w:p w14:paraId="41086F51" w14:textId="5DD1FF99" w:rsidR="000C76BA" w:rsidRDefault="000C76BA" w:rsidP="00E74F9C">
      <w:pPr>
        <w:pStyle w:val="ListParagraph"/>
        <w:numPr>
          <w:ilvl w:val="0"/>
          <w:numId w:val="2"/>
        </w:numPr>
        <w:spacing w:after="120"/>
        <w:ind w:left="720" w:hanging="360"/>
        <w:contextualSpacing w:val="0"/>
        <w:rPr>
          <w:rStyle w:val="IntenseEmphasis"/>
        </w:rPr>
      </w:pPr>
      <w:r>
        <w:rPr>
          <w:rStyle w:val="IntenseEmphasis"/>
        </w:rPr>
        <w:t xml:space="preserve">That financial support be provided to local municipalities to assist with the various incentives to be adopted through the local Community Improvement Plans which can include financial support for grant programs (up to $20,000 per year subject to budget approval), as well as other </w:t>
      </w:r>
      <w:r>
        <w:rPr>
          <w:rStyle w:val="IntenseEmphasis"/>
        </w:rPr>
        <w:lastRenderedPageBreak/>
        <w:t xml:space="preserve">incentives including participating in tax incentives, providing surplus land, </w:t>
      </w:r>
      <w:r w:rsidR="001E501A">
        <w:rPr>
          <w:rStyle w:val="IntenseEmphasis"/>
        </w:rPr>
        <w:t xml:space="preserve">and </w:t>
      </w:r>
      <w:r>
        <w:rPr>
          <w:rStyle w:val="IntenseEmphasis"/>
        </w:rPr>
        <w:t>reducing or waiving application fees/development charges</w:t>
      </w:r>
      <w:r w:rsidR="001D213B">
        <w:rPr>
          <w:rStyle w:val="IntenseEmphasis"/>
        </w:rPr>
        <w:t>.</w:t>
      </w:r>
    </w:p>
    <w:p w14:paraId="26CFD763"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5B61056B" w14:textId="6158F2EB" w:rsidR="00EE00FD" w:rsidRDefault="00EE00FD" w:rsidP="00F67009">
      <w:r>
        <w:t xml:space="preserve">The attached CIP Program template outlines the </w:t>
      </w:r>
      <w:r w:rsidR="00632D2A">
        <w:t>process and implementation toolkit for</w:t>
      </w:r>
      <w:r>
        <w:t xml:space="preserve"> member municipalities to adopt </w:t>
      </w:r>
      <w:r w:rsidR="00632D2A">
        <w:t>a local CIP. The template includes justification, the planning framework, priority areas, eligibility and procedure for adopting and implementing a local CIP, an menu of incentives, administration, monitoring and evaluation tactics, as well as draft by-law templates.</w:t>
      </w:r>
      <w:r w:rsidR="008250A4">
        <w:t xml:space="preserve"> </w:t>
      </w:r>
    </w:p>
    <w:p w14:paraId="0E86C377" w14:textId="23A63D8E" w:rsidR="002D25E0" w:rsidRPr="00F67009" w:rsidRDefault="002D25E0" w:rsidP="00F67009">
      <w:pPr>
        <w:rPr>
          <w:rStyle w:val="IntenseEmphasis"/>
          <w:b w:val="0"/>
          <w:bCs w:val="0"/>
        </w:rPr>
      </w:pPr>
      <w:r>
        <w:t xml:space="preserve">Growing the Grey County Economy is one of the three goals in the County Strategic Plan. </w:t>
      </w:r>
      <w:r w:rsidR="001D213B">
        <w:t xml:space="preserve">In 2018, </w:t>
      </w:r>
      <w:r>
        <w:t>Planning and Economic Development staff initiated the development of a Community Improvement Plan</w:t>
      </w:r>
      <w:r w:rsidR="001D213B">
        <w:t xml:space="preserve"> (CIP)</w:t>
      </w:r>
      <w:r>
        <w:t xml:space="preserve"> Program</w:t>
      </w:r>
      <w:r w:rsidR="00311B47" w:rsidRPr="00311B47">
        <w:t xml:space="preserve"> </w:t>
      </w:r>
      <w:r w:rsidR="00311B47">
        <w:t>based on discussions with member municipalities looking for new tools to grow their assessment base and to assist with becoming more investment ready</w:t>
      </w:r>
      <w:r>
        <w:t>.</w:t>
      </w:r>
      <w:r w:rsidR="001D213B">
        <w:t xml:space="preserve">  </w:t>
      </w:r>
      <w:r w:rsidR="00C74355">
        <w:t xml:space="preserve">The attached template was developed in consultation with our municipal partners over the past 18 months. </w:t>
      </w:r>
      <w:r w:rsidR="008250A4">
        <w:t>It</w:t>
      </w:r>
      <w:r w:rsidR="001D213B">
        <w:t xml:space="preserve"> is recommended that the CIP Program template be supported in principle and that staff be directed to work with local municipalities on implementing the CIP Program through the adoption of local Community Improvement Plans that address the five priority development areas</w:t>
      </w:r>
      <w:r w:rsidR="00F67009">
        <w:t xml:space="preserve">.  </w:t>
      </w:r>
      <w:r w:rsidR="001D213B">
        <w:t xml:space="preserve">Further consultation will occur as part of </w:t>
      </w:r>
      <w:r w:rsidR="00017EAC">
        <w:t xml:space="preserve">each local CIP </w:t>
      </w:r>
      <w:r w:rsidR="001D213B">
        <w:t>process prior to the local municipality adopting the CIP.</w:t>
      </w:r>
      <w:r w:rsidR="00F67009">
        <w:t xml:space="preserve">  The 2019 budget included $20,000 for each municipality to be used to support grant incentives offered through the local CIP.  The County would also participate in other incentives that support the five priority development areas including tax incentives, surplus land, </w:t>
      </w:r>
      <w:r w:rsidR="00D82223">
        <w:t xml:space="preserve">and </w:t>
      </w:r>
      <w:r w:rsidR="00F67009">
        <w:t>application fee reductions/exemptions.</w:t>
      </w:r>
    </w:p>
    <w:p w14:paraId="63055F2E"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60215554" w14:textId="32FB4005" w:rsidR="002D25E0" w:rsidRDefault="002D25E0" w:rsidP="002D25E0">
      <w:r w:rsidRPr="00461BFC">
        <w:t xml:space="preserve">A Community Improvement Plan </w:t>
      </w:r>
      <w:r>
        <w:t xml:space="preserve">(CIP) </w:t>
      </w:r>
      <w:r w:rsidRPr="00461BFC">
        <w:t xml:space="preserve">is </w:t>
      </w:r>
      <w:r>
        <w:t>developed by</w:t>
      </w:r>
      <w:r w:rsidRPr="00461BFC">
        <w:t xml:space="preserve"> municipal planners and economic developers</w:t>
      </w:r>
      <w:r>
        <w:t xml:space="preserve"> working collaboratively</w:t>
      </w:r>
      <w:r w:rsidRPr="00461BFC">
        <w:t xml:space="preserve"> </w:t>
      </w:r>
      <w:r>
        <w:t xml:space="preserve">to </w:t>
      </w:r>
      <w:r w:rsidRPr="00461BFC">
        <w:t>develop policies and incentives targeting specific types of growth and investment.</w:t>
      </w:r>
      <w:r>
        <w:t xml:space="preserve">  Grey County and the local municipalities have identified a need for a Community Improvement Plan Program to help promote and enable prioritized development across the County as outline</w:t>
      </w:r>
      <w:r w:rsidR="00393AEB">
        <w:t>d in the County Official Plan.</w:t>
      </w:r>
    </w:p>
    <w:p w14:paraId="79D36DC0" w14:textId="4CB6B152" w:rsidR="002D25E0" w:rsidRDefault="002D25E0" w:rsidP="002D25E0">
      <w:r>
        <w:t>Grey County hopes to have an inventory of Investment-Ready properties and to realize its economic development vision of being ‘Open for Business’; while ensuring County Council’s goal of ‘Growing the Grey County Economy’ is met. This CIP Program is meant to enable and boost development momentum across the region and enhance the regional ecosystem from the ground up, which is where investment happens.  The intent of this Program is to offer targeted incentives countywide</w:t>
      </w:r>
      <w:r w:rsidR="00F67009">
        <w:t xml:space="preserve"> through the adoption of local municipal CIP’s </w:t>
      </w:r>
      <w:r>
        <w:t>including within settlement areas as well as in our rural areas.</w:t>
      </w:r>
    </w:p>
    <w:p w14:paraId="3F2650B7" w14:textId="6CE21EE5" w:rsidR="002D25E0" w:rsidRDefault="002D25E0" w:rsidP="002D25E0">
      <w:pPr>
        <w:rPr>
          <w:rFonts w:cs="Arial"/>
        </w:rPr>
      </w:pPr>
      <w:r>
        <w:rPr>
          <w:rFonts w:cs="Arial"/>
        </w:rPr>
        <w:lastRenderedPageBreak/>
        <w:t xml:space="preserve">This CIP Program </w:t>
      </w:r>
      <w:r w:rsidR="00F67009">
        <w:rPr>
          <w:rFonts w:cs="Arial"/>
        </w:rPr>
        <w:t xml:space="preserve">template proposes </w:t>
      </w:r>
      <w:r>
        <w:rPr>
          <w:rFonts w:cs="Arial"/>
        </w:rPr>
        <w:t xml:space="preserve">a menu of incentives to promote and support the following </w:t>
      </w:r>
      <w:r w:rsidR="00226D32">
        <w:rPr>
          <w:rFonts w:cs="Arial"/>
        </w:rPr>
        <w:t xml:space="preserve">five </w:t>
      </w:r>
      <w:r>
        <w:rPr>
          <w:rFonts w:cs="Arial"/>
        </w:rPr>
        <w:t xml:space="preserve">types of development and revitalization projects: </w:t>
      </w:r>
    </w:p>
    <w:p w14:paraId="3BF360F6" w14:textId="77777777" w:rsidR="002D25E0" w:rsidRPr="00656D29" w:rsidRDefault="002D25E0" w:rsidP="002D25E0">
      <w:pPr>
        <w:pStyle w:val="ListParagraph"/>
        <w:numPr>
          <w:ilvl w:val="0"/>
          <w:numId w:val="3"/>
        </w:numPr>
        <w:rPr>
          <w:rStyle w:val="IntenseEmphasis"/>
          <w:rFonts w:cs="Arial"/>
          <w:b w:val="0"/>
        </w:rPr>
      </w:pPr>
      <w:r w:rsidRPr="00AE36B4">
        <w:rPr>
          <w:rStyle w:val="IntenseEmphasis"/>
          <w:rFonts w:cs="Arial"/>
          <w:b w:val="0"/>
          <w:u w:val="single"/>
        </w:rPr>
        <w:t>Increase attainable housing stock</w:t>
      </w:r>
      <w:r w:rsidRPr="00656D29">
        <w:rPr>
          <w:rStyle w:val="IntenseEmphasis"/>
          <w:rFonts w:cs="Arial"/>
          <w:b w:val="0"/>
        </w:rPr>
        <w:t xml:space="preserve">, including secondary suites, multi-unit housing, purpose built rental housing, rooming house developments and apartment </w:t>
      </w:r>
      <w:r>
        <w:rPr>
          <w:rStyle w:val="IntenseEmphasis"/>
          <w:rFonts w:cs="Arial"/>
          <w:b w:val="0"/>
        </w:rPr>
        <w:t>dormitory style developments;</w:t>
      </w:r>
    </w:p>
    <w:p w14:paraId="02DB871A" w14:textId="77777777" w:rsidR="002D25E0" w:rsidRPr="00656D29" w:rsidRDefault="002D25E0" w:rsidP="002D25E0">
      <w:pPr>
        <w:pStyle w:val="ListParagraph"/>
        <w:numPr>
          <w:ilvl w:val="0"/>
          <w:numId w:val="3"/>
        </w:numPr>
        <w:rPr>
          <w:rStyle w:val="IntenseEmphasis"/>
          <w:rFonts w:cs="Arial"/>
          <w:b w:val="0"/>
        </w:rPr>
      </w:pPr>
      <w:r w:rsidRPr="00AE36B4">
        <w:rPr>
          <w:rStyle w:val="IntenseEmphasis"/>
          <w:b w:val="0"/>
          <w:u w:val="single"/>
        </w:rPr>
        <w:t>Increase value added agricultural uses</w:t>
      </w:r>
      <w:r w:rsidRPr="00656D29">
        <w:rPr>
          <w:rStyle w:val="IntenseEmphasis"/>
          <w:b w:val="0"/>
        </w:rPr>
        <w:t xml:space="preserve">, agri-tourism, and facility improvement </w:t>
      </w:r>
      <w:r w:rsidRPr="00656D29">
        <w:rPr>
          <w:rStyle w:val="IntenseEmphasis"/>
          <w:b w:val="0"/>
          <w:color w:val="000000" w:themeColor="text1"/>
        </w:rPr>
        <w:t>projects</w:t>
      </w:r>
      <w:r>
        <w:rPr>
          <w:rStyle w:val="IntenseEmphasis"/>
          <w:b w:val="0"/>
          <w:color w:val="000000" w:themeColor="text1"/>
        </w:rPr>
        <w:t>;</w:t>
      </w:r>
    </w:p>
    <w:p w14:paraId="3ADA99BB" w14:textId="77777777" w:rsidR="002D25E0" w:rsidRPr="00656D29" w:rsidRDefault="002D25E0" w:rsidP="002D25E0">
      <w:pPr>
        <w:pStyle w:val="ListParagraph"/>
        <w:numPr>
          <w:ilvl w:val="0"/>
          <w:numId w:val="3"/>
        </w:numPr>
        <w:rPr>
          <w:rStyle w:val="IntenseEmphasis"/>
          <w:rFonts w:cs="Arial"/>
          <w:b w:val="0"/>
          <w:bCs w:val="0"/>
        </w:rPr>
      </w:pPr>
      <w:r w:rsidRPr="00656D29">
        <w:rPr>
          <w:rStyle w:val="IntenseEmphasis"/>
          <w:rFonts w:cs="Arial"/>
          <w:b w:val="0"/>
        </w:rPr>
        <w:t xml:space="preserve">Promotion of the development, </w:t>
      </w:r>
      <w:r w:rsidRPr="00AE36B4">
        <w:rPr>
          <w:rStyle w:val="IntenseEmphasis"/>
          <w:rFonts w:cs="Arial"/>
          <w:b w:val="0"/>
          <w:u w:val="single"/>
        </w:rPr>
        <w:t>redevelopment and/or conversion of brownfield</w:t>
      </w:r>
      <w:r w:rsidRPr="00656D29">
        <w:rPr>
          <w:rStyle w:val="IntenseEmphasis"/>
          <w:rFonts w:cs="Arial"/>
          <w:b w:val="0"/>
        </w:rPr>
        <w:t>, vacant, and grey field properties</w:t>
      </w:r>
      <w:r>
        <w:rPr>
          <w:rStyle w:val="IntenseEmphasis"/>
          <w:rFonts w:cs="Arial"/>
          <w:b w:val="0"/>
        </w:rPr>
        <w:t>;</w:t>
      </w:r>
    </w:p>
    <w:p w14:paraId="6F4877FF" w14:textId="77777777" w:rsidR="002D25E0" w:rsidRPr="00656D29" w:rsidRDefault="002D25E0" w:rsidP="002D25E0">
      <w:pPr>
        <w:pStyle w:val="ListParagraph"/>
        <w:numPr>
          <w:ilvl w:val="0"/>
          <w:numId w:val="3"/>
        </w:numPr>
        <w:rPr>
          <w:rStyle w:val="IntenseEmphasis"/>
          <w:b w:val="0"/>
          <w:bCs w:val="0"/>
          <w:sz w:val="20"/>
        </w:rPr>
      </w:pPr>
      <w:r w:rsidRPr="00656D29">
        <w:rPr>
          <w:rStyle w:val="IntenseEmphasis"/>
          <w:b w:val="0"/>
        </w:rPr>
        <w:t xml:space="preserve">Support for </w:t>
      </w:r>
      <w:r w:rsidRPr="00AE36B4">
        <w:rPr>
          <w:rStyle w:val="IntenseEmphasis"/>
          <w:b w:val="0"/>
          <w:u w:val="single"/>
        </w:rPr>
        <w:t>downtown revitalization</w:t>
      </w:r>
      <w:r w:rsidRPr="00656D29">
        <w:rPr>
          <w:rStyle w:val="IntenseEmphasis"/>
          <w:b w:val="0"/>
        </w:rPr>
        <w:t xml:space="preserve"> of store fronts, publically-used frontages, and streetscapes</w:t>
      </w:r>
      <w:r>
        <w:rPr>
          <w:rStyle w:val="IntenseEmphasis"/>
          <w:b w:val="0"/>
        </w:rPr>
        <w:t>; and</w:t>
      </w:r>
    </w:p>
    <w:p w14:paraId="4A30530B" w14:textId="4B928D3D" w:rsidR="002D25E0" w:rsidRPr="00F67009" w:rsidRDefault="002D25E0" w:rsidP="002D25E0">
      <w:pPr>
        <w:pStyle w:val="ListParagraph"/>
        <w:numPr>
          <w:ilvl w:val="0"/>
          <w:numId w:val="3"/>
        </w:numPr>
        <w:rPr>
          <w:rStyle w:val="IntenseEmphasis"/>
          <w:b w:val="0"/>
          <w:bCs w:val="0"/>
          <w:sz w:val="20"/>
        </w:rPr>
      </w:pPr>
      <w:r w:rsidRPr="00AE36B4">
        <w:rPr>
          <w:rStyle w:val="IntenseEmphasis"/>
          <w:b w:val="0"/>
          <w:u w:val="single"/>
        </w:rPr>
        <w:t xml:space="preserve">Support adaptive re-use </w:t>
      </w:r>
      <w:r w:rsidRPr="00656D29">
        <w:rPr>
          <w:rStyle w:val="IntenseEmphasis"/>
          <w:b w:val="0"/>
        </w:rPr>
        <w:t>of commercial, industrial and institutional buildings</w:t>
      </w:r>
      <w:r>
        <w:rPr>
          <w:rStyle w:val="IntenseEmphasis"/>
          <w:b w:val="0"/>
        </w:rPr>
        <w:t>.</w:t>
      </w:r>
    </w:p>
    <w:p w14:paraId="50413414" w14:textId="1FF281E1" w:rsidR="00F67009" w:rsidRDefault="00F67009" w:rsidP="00F67009">
      <w:pPr>
        <w:rPr>
          <w:rStyle w:val="IntenseEmphasis"/>
          <w:b w:val="0"/>
          <w:bCs w:val="0"/>
        </w:rPr>
      </w:pPr>
      <w:r w:rsidRPr="00F67009">
        <w:rPr>
          <w:rStyle w:val="IntenseEmphasis"/>
          <w:b w:val="0"/>
          <w:bCs w:val="0"/>
        </w:rPr>
        <w:t xml:space="preserve">Local Municipalities would develop local CIP’s </w:t>
      </w:r>
      <w:r>
        <w:rPr>
          <w:rStyle w:val="IntenseEmphasis"/>
          <w:b w:val="0"/>
          <w:bCs w:val="0"/>
        </w:rPr>
        <w:t xml:space="preserve">using the CIP </w:t>
      </w:r>
      <w:r w:rsidR="00226D32">
        <w:rPr>
          <w:rStyle w:val="IntenseEmphasis"/>
          <w:b w:val="0"/>
          <w:bCs w:val="0"/>
        </w:rPr>
        <w:t>Program</w:t>
      </w:r>
      <w:r>
        <w:rPr>
          <w:rStyle w:val="IntenseEmphasis"/>
          <w:b w:val="0"/>
          <w:bCs w:val="0"/>
        </w:rPr>
        <w:t xml:space="preserve"> template and </w:t>
      </w:r>
      <w:r w:rsidR="00226D32">
        <w:rPr>
          <w:rStyle w:val="IntenseEmphasis"/>
          <w:b w:val="0"/>
          <w:bCs w:val="0"/>
        </w:rPr>
        <w:t xml:space="preserve">choose the </w:t>
      </w:r>
      <w:r w:rsidRPr="00F67009">
        <w:rPr>
          <w:rStyle w:val="IntenseEmphasis"/>
          <w:b w:val="0"/>
          <w:bCs w:val="0"/>
        </w:rPr>
        <w:t>incentives that would best support the five priority development areas within their municipality.</w:t>
      </w:r>
      <w:r>
        <w:rPr>
          <w:rStyle w:val="IntenseEmphasis"/>
          <w:b w:val="0"/>
          <w:bCs w:val="0"/>
        </w:rPr>
        <w:t xml:space="preserve">  County staff would work with local municipalities </w:t>
      </w:r>
      <w:r w:rsidR="00226D32">
        <w:rPr>
          <w:rStyle w:val="IntenseEmphasis"/>
          <w:b w:val="0"/>
          <w:bCs w:val="0"/>
        </w:rPr>
        <w:t xml:space="preserve">on implementing the CIP Program.  Further consultation will occur as part of each local CIP process prior to the local municipality adopting the CIP.  </w:t>
      </w:r>
    </w:p>
    <w:p w14:paraId="3AEEABEE" w14:textId="778189DE" w:rsidR="002D25E0" w:rsidRPr="00656D29" w:rsidRDefault="002D25E0" w:rsidP="002D25E0">
      <w:pPr>
        <w:pStyle w:val="Heading3"/>
      </w:pPr>
      <w:r w:rsidRPr="00656D29">
        <w:t>CIP Program Process</w:t>
      </w:r>
    </w:p>
    <w:p w14:paraId="7146A89E" w14:textId="77777777" w:rsidR="002D25E0" w:rsidRDefault="002D25E0" w:rsidP="002D25E0">
      <w:r>
        <w:t xml:space="preserve">The CIP Program began following several discussions with the Grey County Economic Development Working Group in 2017 regarding 2018 priorities and work plans. </w:t>
      </w:r>
    </w:p>
    <w:p w14:paraId="3EBFA976" w14:textId="4BF9CCF1" w:rsidR="002D25E0" w:rsidRDefault="002D25E0" w:rsidP="002D25E0">
      <w:pPr>
        <w:rPr>
          <w:rFonts w:cs="Arial"/>
        </w:rPr>
      </w:pPr>
      <w:r>
        <w:t>A CIP Program</w:t>
      </w:r>
      <w:r w:rsidR="00226D32">
        <w:t xml:space="preserve"> template </w:t>
      </w:r>
      <w:r>
        <w:t xml:space="preserve">has been developed </w:t>
      </w:r>
      <w:r>
        <w:rPr>
          <w:rFonts w:cs="Arial"/>
        </w:rPr>
        <w:t xml:space="preserve">based on initial input received from several Economic Development Working Group discussions as well as community input received as part of Recolour Grey, </w:t>
      </w:r>
      <w:r w:rsidR="00845F09">
        <w:rPr>
          <w:rFonts w:cs="Arial"/>
        </w:rPr>
        <w:t xml:space="preserve">the </w:t>
      </w:r>
      <w:r>
        <w:rPr>
          <w:rFonts w:cs="Arial"/>
        </w:rPr>
        <w:t xml:space="preserve">Affordable Housing Study, </w:t>
      </w:r>
      <w:r w:rsidR="001E501A">
        <w:rPr>
          <w:rFonts w:cs="Arial"/>
        </w:rPr>
        <w:t xml:space="preserve">and </w:t>
      </w:r>
      <w:r w:rsidR="00845F09">
        <w:rPr>
          <w:rFonts w:cs="Arial"/>
        </w:rPr>
        <w:t xml:space="preserve">the </w:t>
      </w:r>
      <w:r>
        <w:rPr>
          <w:rFonts w:cs="Arial"/>
        </w:rPr>
        <w:t>Mayor’s Attainable Housing Forum</w:t>
      </w:r>
      <w:r w:rsidR="001E501A">
        <w:rPr>
          <w:rFonts w:cs="Arial"/>
        </w:rPr>
        <w:t xml:space="preserve"> held in Meaford.</w:t>
      </w:r>
    </w:p>
    <w:p w14:paraId="0FA6D116" w14:textId="0D1B2720" w:rsidR="001E501A" w:rsidRDefault="002D25E0" w:rsidP="002D25E0">
      <w:r w:rsidRPr="00BB18D6">
        <w:t>The preparation of a</w:t>
      </w:r>
      <w:r>
        <w:t xml:space="preserve"> CIP</w:t>
      </w:r>
      <w:r w:rsidRPr="00BB18D6">
        <w:t xml:space="preserve"> must be consistent with applicable provincial,</w:t>
      </w:r>
      <w:r>
        <w:t xml:space="preserve"> regional, and local policy. The first</w:t>
      </w:r>
      <w:r w:rsidRPr="00BB18D6">
        <w:t xml:space="preserve"> section </w:t>
      </w:r>
      <w:r>
        <w:t xml:space="preserve">of the draft document </w:t>
      </w:r>
      <w:r w:rsidRPr="00BB18D6">
        <w:t xml:space="preserve">provides an overview of </w:t>
      </w:r>
      <w:r w:rsidR="008D7113">
        <w:t xml:space="preserve">CIP’s and provides an overview of the </w:t>
      </w:r>
      <w:r w:rsidRPr="00BB18D6">
        <w:t xml:space="preserve">legislation, policies and studies relevant to the preparation of a CIP for </w:t>
      </w:r>
      <w:r>
        <w:t>each</w:t>
      </w:r>
      <w:r w:rsidRPr="00BB18D6">
        <w:t xml:space="preserve"> </w:t>
      </w:r>
      <w:r w:rsidR="00226D32">
        <w:t>m</w:t>
      </w:r>
      <w:r w:rsidRPr="00BB18D6">
        <w:t>unicipality</w:t>
      </w:r>
      <w:r>
        <w:t xml:space="preserve">. The second section outlines priority areas, followed by eligibility </w:t>
      </w:r>
      <w:r w:rsidR="00311B47">
        <w:t xml:space="preserve">criteria </w:t>
      </w:r>
      <w:r>
        <w:t>and procedure</w:t>
      </w:r>
      <w:r w:rsidR="00311B47">
        <w:t>s</w:t>
      </w:r>
      <w:r>
        <w:t xml:space="preserve">, </w:t>
      </w:r>
      <w:r w:rsidR="00226D32">
        <w:t>and details about the potential incentives.  The third section identifies the process for monitoring and evaluating the success of the CIP Program</w:t>
      </w:r>
      <w:r w:rsidR="008D7113">
        <w:t xml:space="preserve"> as well as details about the administration of the CIP</w:t>
      </w:r>
      <w:r w:rsidR="00226D32">
        <w:t xml:space="preserve">.  </w:t>
      </w:r>
      <w:r w:rsidR="008D7113">
        <w:t xml:space="preserve">There are also several appendices which provide links to other source materials, general terms of incentive programs, by-law templates and evaluation criteria.  </w:t>
      </w:r>
      <w:r w:rsidR="001E501A">
        <w:t>The CIP Program has been designed as a template so that local municipalities can customize it to support their local needs while meeting the overall five priority areas.</w:t>
      </w:r>
    </w:p>
    <w:p w14:paraId="4EA62BF3" w14:textId="4EE672CC" w:rsidR="002D25E0" w:rsidRDefault="002D25E0" w:rsidP="002D25E0">
      <w:pPr>
        <w:rPr>
          <w:rFonts w:cs="Arial"/>
        </w:rPr>
      </w:pPr>
      <w:r>
        <w:rPr>
          <w:rFonts w:cs="Arial"/>
        </w:rPr>
        <w:lastRenderedPageBreak/>
        <w:t>To enable the</w:t>
      </w:r>
      <w:r w:rsidR="00042D4D">
        <w:rPr>
          <w:rFonts w:cs="Arial"/>
        </w:rPr>
        <w:t xml:space="preserve"> five priority </w:t>
      </w:r>
      <w:r>
        <w:rPr>
          <w:rFonts w:cs="Arial"/>
        </w:rPr>
        <w:t xml:space="preserve">areas, an a la carte menu of incentives </w:t>
      </w:r>
      <w:r w:rsidR="00042D4D">
        <w:rPr>
          <w:rFonts w:cs="Arial"/>
        </w:rPr>
        <w:t>has</w:t>
      </w:r>
      <w:r>
        <w:rPr>
          <w:rFonts w:cs="Arial"/>
        </w:rPr>
        <w:t xml:space="preserve"> been proposed, recommending a mixture of grants, fee waivers and deferrals, tax equivalent financing and surplus land grants. </w:t>
      </w:r>
    </w:p>
    <w:tbl>
      <w:tblPr>
        <w:tblStyle w:val="TableGrid"/>
        <w:tblW w:w="0" w:type="auto"/>
        <w:tblLook w:val="04A0" w:firstRow="1" w:lastRow="0" w:firstColumn="1" w:lastColumn="0" w:noHBand="0" w:noVBand="1"/>
        <w:tblDescription w:val="Menu of Recommended CIP Incentives"/>
      </w:tblPr>
      <w:tblGrid>
        <w:gridCol w:w="4724"/>
        <w:gridCol w:w="4626"/>
      </w:tblGrid>
      <w:tr w:rsidR="00E74F9C" w:rsidRPr="000C0BC9" w14:paraId="51736E7B" w14:textId="77777777" w:rsidTr="00E74F9C">
        <w:trPr>
          <w:tblHeader/>
        </w:trPr>
        <w:tc>
          <w:tcPr>
            <w:tcW w:w="4724" w:type="dxa"/>
            <w:tcBorders>
              <w:right w:val="nil"/>
            </w:tcBorders>
            <w:shd w:val="clear" w:color="auto" w:fill="EEECE1" w:themeFill="background2"/>
          </w:tcPr>
          <w:p w14:paraId="6DA7D82D" w14:textId="77777777" w:rsidR="00E74F9C" w:rsidRPr="000C0BC9" w:rsidRDefault="00E74F9C" w:rsidP="00393AEB">
            <w:pPr>
              <w:spacing w:after="120"/>
              <w:rPr>
                <w:rFonts w:cs="Arial"/>
                <w:b/>
              </w:rPr>
            </w:pPr>
            <w:r w:rsidRPr="000C0BC9">
              <w:rPr>
                <w:rFonts w:cs="Arial"/>
                <w:b/>
              </w:rPr>
              <w:t xml:space="preserve">Menu of </w:t>
            </w:r>
            <w:r>
              <w:rPr>
                <w:rFonts w:cs="Arial"/>
                <w:b/>
              </w:rPr>
              <w:t>Potential</w:t>
            </w:r>
            <w:r w:rsidRPr="000C0BC9">
              <w:rPr>
                <w:rFonts w:cs="Arial"/>
                <w:b/>
              </w:rPr>
              <w:t xml:space="preserve"> Incentives</w:t>
            </w:r>
          </w:p>
        </w:tc>
        <w:tc>
          <w:tcPr>
            <w:tcW w:w="4626" w:type="dxa"/>
            <w:tcBorders>
              <w:left w:val="nil"/>
              <w:bottom w:val="single" w:sz="4" w:space="0" w:color="auto"/>
            </w:tcBorders>
            <w:shd w:val="clear" w:color="auto" w:fill="EEECE1" w:themeFill="background2"/>
          </w:tcPr>
          <w:p w14:paraId="57F0F1A7" w14:textId="009BA223" w:rsidR="00E74F9C" w:rsidRPr="000C0BC9" w:rsidRDefault="00E74F9C" w:rsidP="00393AEB">
            <w:pPr>
              <w:spacing w:after="120"/>
              <w:rPr>
                <w:rFonts w:cs="Arial"/>
                <w:b/>
              </w:rPr>
            </w:pPr>
          </w:p>
        </w:tc>
      </w:tr>
      <w:tr w:rsidR="002D25E0" w:rsidRPr="000C0BC9" w14:paraId="200201C7" w14:textId="77777777" w:rsidTr="00E74F9C">
        <w:tc>
          <w:tcPr>
            <w:tcW w:w="4724" w:type="dxa"/>
          </w:tcPr>
          <w:p w14:paraId="54624437" w14:textId="77777777" w:rsidR="002D25E0" w:rsidRPr="001E501A" w:rsidRDefault="002D25E0" w:rsidP="00FF0884">
            <w:pPr>
              <w:spacing w:after="120"/>
              <w:rPr>
                <w:rFonts w:cs="Arial"/>
                <w:sz w:val="22"/>
                <w:szCs w:val="22"/>
              </w:rPr>
            </w:pPr>
            <w:r w:rsidRPr="001E501A">
              <w:rPr>
                <w:rFonts w:cs="Arial"/>
                <w:sz w:val="22"/>
                <w:szCs w:val="22"/>
              </w:rPr>
              <w:t>Study &amp; Design Grant</w:t>
            </w:r>
          </w:p>
        </w:tc>
        <w:tc>
          <w:tcPr>
            <w:tcW w:w="4626" w:type="dxa"/>
            <w:tcBorders>
              <w:top w:val="single" w:sz="4" w:space="0" w:color="auto"/>
            </w:tcBorders>
          </w:tcPr>
          <w:p w14:paraId="58DFE286" w14:textId="77777777" w:rsidR="002D25E0" w:rsidRPr="001E501A" w:rsidRDefault="002D25E0" w:rsidP="00FF0884">
            <w:pPr>
              <w:spacing w:after="120"/>
              <w:rPr>
                <w:rFonts w:cs="Arial"/>
                <w:sz w:val="22"/>
                <w:szCs w:val="22"/>
              </w:rPr>
            </w:pPr>
            <w:r w:rsidRPr="001E501A">
              <w:rPr>
                <w:rFonts w:cs="Arial"/>
                <w:sz w:val="22"/>
                <w:szCs w:val="22"/>
              </w:rPr>
              <w:t>Permit/Application Fee Exemption</w:t>
            </w:r>
          </w:p>
        </w:tc>
      </w:tr>
      <w:tr w:rsidR="002D25E0" w:rsidRPr="000C0BC9" w14:paraId="25AA1BF3" w14:textId="77777777" w:rsidTr="00E74F9C">
        <w:tc>
          <w:tcPr>
            <w:tcW w:w="4724" w:type="dxa"/>
          </w:tcPr>
          <w:p w14:paraId="080AF3A2" w14:textId="77777777" w:rsidR="002D25E0" w:rsidRPr="001E501A" w:rsidRDefault="002D25E0" w:rsidP="00FF0884">
            <w:pPr>
              <w:spacing w:after="120"/>
              <w:rPr>
                <w:rFonts w:cs="Arial"/>
                <w:sz w:val="22"/>
                <w:szCs w:val="22"/>
              </w:rPr>
            </w:pPr>
            <w:r w:rsidRPr="001E501A">
              <w:rPr>
                <w:rFonts w:cs="Arial"/>
                <w:sz w:val="22"/>
                <w:szCs w:val="22"/>
              </w:rPr>
              <w:t>Development Charge Exemption/Deferral</w:t>
            </w:r>
          </w:p>
        </w:tc>
        <w:tc>
          <w:tcPr>
            <w:tcW w:w="4626" w:type="dxa"/>
          </w:tcPr>
          <w:p w14:paraId="27313424" w14:textId="77777777" w:rsidR="002D25E0" w:rsidRPr="001E501A" w:rsidRDefault="002D25E0" w:rsidP="00FF0884">
            <w:pPr>
              <w:spacing w:after="120"/>
              <w:rPr>
                <w:rFonts w:cs="Arial"/>
                <w:sz w:val="22"/>
                <w:szCs w:val="22"/>
              </w:rPr>
            </w:pPr>
            <w:r w:rsidRPr="001E501A">
              <w:rPr>
                <w:rFonts w:cs="Arial"/>
                <w:sz w:val="22"/>
                <w:szCs w:val="22"/>
              </w:rPr>
              <w:t>Brownfield Tax Assistance Grant</w:t>
            </w:r>
          </w:p>
        </w:tc>
      </w:tr>
      <w:tr w:rsidR="002D25E0" w:rsidRPr="000C0BC9" w14:paraId="16BF5F56" w14:textId="77777777" w:rsidTr="00E74F9C">
        <w:tc>
          <w:tcPr>
            <w:tcW w:w="4724" w:type="dxa"/>
          </w:tcPr>
          <w:p w14:paraId="09FF0F13" w14:textId="77777777" w:rsidR="002D25E0" w:rsidRPr="001E501A" w:rsidRDefault="002D25E0" w:rsidP="00FF0884">
            <w:pPr>
              <w:spacing w:after="120"/>
              <w:rPr>
                <w:rFonts w:cs="Arial"/>
                <w:sz w:val="22"/>
                <w:szCs w:val="22"/>
              </w:rPr>
            </w:pPr>
            <w:r w:rsidRPr="001E501A">
              <w:rPr>
                <w:rFonts w:cs="Arial"/>
                <w:sz w:val="22"/>
                <w:szCs w:val="22"/>
              </w:rPr>
              <w:t>Tax Increment Equivalent Grant</w:t>
            </w:r>
          </w:p>
        </w:tc>
        <w:tc>
          <w:tcPr>
            <w:tcW w:w="4626" w:type="dxa"/>
          </w:tcPr>
          <w:p w14:paraId="18F1FE8E" w14:textId="77777777" w:rsidR="002D25E0" w:rsidRPr="001E501A" w:rsidRDefault="002D25E0" w:rsidP="00FF0884">
            <w:pPr>
              <w:spacing w:after="120"/>
              <w:rPr>
                <w:rFonts w:cs="Arial"/>
                <w:sz w:val="22"/>
                <w:szCs w:val="22"/>
              </w:rPr>
            </w:pPr>
            <w:r w:rsidRPr="001E501A">
              <w:rPr>
                <w:rFonts w:cs="Arial"/>
                <w:sz w:val="22"/>
                <w:szCs w:val="22"/>
              </w:rPr>
              <w:t>Vacant Lands Tax Assistance Grant</w:t>
            </w:r>
          </w:p>
        </w:tc>
      </w:tr>
      <w:tr w:rsidR="002D25E0" w:rsidRPr="000C0BC9" w14:paraId="475C92D5" w14:textId="77777777" w:rsidTr="00E74F9C">
        <w:tc>
          <w:tcPr>
            <w:tcW w:w="4724" w:type="dxa"/>
          </w:tcPr>
          <w:p w14:paraId="46B9203D" w14:textId="77777777" w:rsidR="002D25E0" w:rsidRPr="001E501A" w:rsidRDefault="002D25E0" w:rsidP="00FF0884">
            <w:pPr>
              <w:spacing w:after="120"/>
              <w:rPr>
                <w:rFonts w:cs="Arial"/>
                <w:sz w:val="22"/>
                <w:szCs w:val="22"/>
              </w:rPr>
            </w:pPr>
            <w:r w:rsidRPr="001E501A">
              <w:rPr>
                <w:rFonts w:cs="Arial"/>
                <w:sz w:val="22"/>
                <w:szCs w:val="22"/>
              </w:rPr>
              <w:t>Heritage Property Tax Relief</w:t>
            </w:r>
          </w:p>
        </w:tc>
        <w:tc>
          <w:tcPr>
            <w:tcW w:w="4626" w:type="dxa"/>
          </w:tcPr>
          <w:p w14:paraId="47168E44" w14:textId="77777777" w:rsidR="002D25E0" w:rsidRPr="001E501A" w:rsidRDefault="002D25E0" w:rsidP="00FF0884">
            <w:pPr>
              <w:spacing w:after="120"/>
              <w:rPr>
                <w:rFonts w:cs="Arial"/>
                <w:sz w:val="22"/>
                <w:szCs w:val="22"/>
              </w:rPr>
            </w:pPr>
            <w:r w:rsidRPr="001E501A">
              <w:rPr>
                <w:rFonts w:cs="Arial"/>
                <w:sz w:val="22"/>
                <w:szCs w:val="22"/>
              </w:rPr>
              <w:t>Housing Rehabilitation &amp; Conversion Grant</w:t>
            </w:r>
          </w:p>
        </w:tc>
      </w:tr>
      <w:tr w:rsidR="002D25E0" w:rsidRPr="000C0BC9" w14:paraId="136CA136" w14:textId="77777777" w:rsidTr="00E74F9C">
        <w:tc>
          <w:tcPr>
            <w:tcW w:w="4724" w:type="dxa"/>
          </w:tcPr>
          <w:p w14:paraId="4579BDD6" w14:textId="77777777" w:rsidR="002D25E0" w:rsidRPr="001E501A" w:rsidRDefault="002D25E0" w:rsidP="00FF0884">
            <w:pPr>
              <w:spacing w:after="120"/>
              <w:rPr>
                <w:rFonts w:cs="Arial"/>
                <w:sz w:val="22"/>
                <w:szCs w:val="22"/>
              </w:rPr>
            </w:pPr>
            <w:r w:rsidRPr="001E501A">
              <w:rPr>
                <w:rFonts w:cs="Arial"/>
                <w:sz w:val="22"/>
                <w:szCs w:val="22"/>
              </w:rPr>
              <w:t>Surplus Land Grant</w:t>
            </w:r>
          </w:p>
        </w:tc>
        <w:tc>
          <w:tcPr>
            <w:tcW w:w="4626" w:type="dxa"/>
          </w:tcPr>
          <w:p w14:paraId="6A748704" w14:textId="77777777" w:rsidR="002D25E0" w:rsidRPr="001E501A" w:rsidRDefault="002D25E0" w:rsidP="00FF0884">
            <w:pPr>
              <w:spacing w:after="120"/>
              <w:rPr>
                <w:rFonts w:cs="Arial"/>
                <w:sz w:val="22"/>
                <w:szCs w:val="22"/>
              </w:rPr>
            </w:pPr>
            <w:r w:rsidRPr="001E501A">
              <w:rPr>
                <w:rFonts w:cs="Arial"/>
                <w:sz w:val="22"/>
                <w:szCs w:val="22"/>
              </w:rPr>
              <w:t>Buildings &amp; Land Improvement Grant</w:t>
            </w:r>
          </w:p>
        </w:tc>
      </w:tr>
      <w:tr w:rsidR="002D25E0" w:rsidRPr="000C0BC9" w14:paraId="16B1498F" w14:textId="77777777" w:rsidTr="00E74F9C">
        <w:tc>
          <w:tcPr>
            <w:tcW w:w="4724" w:type="dxa"/>
          </w:tcPr>
          <w:p w14:paraId="497158A7" w14:textId="77777777" w:rsidR="002D25E0" w:rsidRPr="001E501A" w:rsidRDefault="002D25E0" w:rsidP="00FF0884">
            <w:pPr>
              <w:spacing w:after="120"/>
              <w:rPr>
                <w:rFonts w:cs="Arial"/>
                <w:sz w:val="22"/>
                <w:szCs w:val="22"/>
              </w:rPr>
            </w:pPr>
            <w:r w:rsidRPr="001E501A">
              <w:rPr>
                <w:rFonts w:cs="Arial"/>
                <w:sz w:val="22"/>
                <w:szCs w:val="22"/>
              </w:rPr>
              <w:t>Start Up Space Leasehold Improvement Grant</w:t>
            </w:r>
          </w:p>
        </w:tc>
        <w:tc>
          <w:tcPr>
            <w:tcW w:w="4626" w:type="dxa"/>
          </w:tcPr>
          <w:p w14:paraId="1C62D5D0" w14:textId="77777777" w:rsidR="002D25E0" w:rsidRPr="001E501A" w:rsidRDefault="002D25E0" w:rsidP="00FF0884">
            <w:pPr>
              <w:spacing w:after="120"/>
              <w:rPr>
                <w:rFonts w:cs="Arial"/>
                <w:sz w:val="22"/>
                <w:szCs w:val="22"/>
              </w:rPr>
            </w:pPr>
            <w:r w:rsidRPr="001E501A">
              <w:rPr>
                <w:rFonts w:cs="Arial"/>
                <w:sz w:val="22"/>
                <w:szCs w:val="22"/>
              </w:rPr>
              <w:t>Vacant Building Conversion/Expansion Grant</w:t>
            </w:r>
          </w:p>
        </w:tc>
      </w:tr>
      <w:tr w:rsidR="002D25E0" w:rsidRPr="000C0BC9" w14:paraId="24C5158C" w14:textId="77777777" w:rsidTr="00E74F9C">
        <w:tc>
          <w:tcPr>
            <w:tcW w:w="4724" w:type="dxa"/>
          </w:tcPr>
          <w:p w14:paraId="2A5FA0E2" w14:textId="77777777" w:rsidR="002D25E0" w:rsidRPr="001E501A" w:rsidRDefault="002D25E0" w:rsidP="00FF0884">
            <w:pPr>
              <w:spacing w:after="120"/>
              <w:rPr>
                <w:rFonts w:cs="Arial"/>
                <w:sz w:val="21"/>
                <w:szCs w:val="21"/>
              </w:rPr>
            </w:pPr>
            <w:r w:rsidRPr="001E501A">
              <w:rPr>
                <w:rFonts w:cs="Arial"/>
                <w:sz w:val="21"/>
                <w:szCs w:val="21"/>
              </w:rPr>
              <w:t>Façade, Signage &amp; Property Improvement Grant</w:t>
            </w:r>
          </w:p>
        </w:tc>
        <w:tc>
          <w:tcPr>
            <w:tcW w:w="4626" w:type="dxa"/>
          </w:tcPr>
          <w:p w14:paraId="31ABBED7" w14:textId="77777777" w:rsidR="002D25E0" w:rsidRPr="001E501A" w:rsidRDefault="002D25E0" w:rsidP="00FF0884">
            <w:pPr>
              <w:spacing w:after="120"/>
              <w:rPr>
                <w:rFonts w:cs="Arial"/>
                <w:sz w:val="22"/>
                <w:szCs w:val="22"/>
              </w:rPr>
            </w:pPr>
            <w:r w:rsidRPr="001E501A">
              <w:rPr>
                <w:rFonts w:cs="Arial"/>
                <w:sz w:val="22"/>
                <w:szCs w:val="22"/>
              </w:rPr>
              <w:t xml:space="preserve">Destination Infrastructure Grant </w:t>
            </w:r>
          </w:p>
        </w:tc>
      </w:tr>
    </w:tbl>
    <w:p w14:paraId="37D874BA" w14:textId="0DAFF025" w:rsidR="00393AEB" w:rsidRDefault="00393AEB" w:rsidP="00393AEB">
      <w:pPr>
        <w:spacing w:before="240"/>
        <w:rPr>
          <w:rFonts w:cs="Arial"/>
        </w:rPr>
      </w:pPr>
      <w:r>
        <w:t xml:space="preserve">The above represents a ‘menu’ of incentives that could be considered.  It will be important </w:t>
      </w:r>
      <w:r w:rsidR="00042D4D">
        <w:t>for local municipalities to</w:t>
      </w:r>
      <w:r>
        <w:t xml:space="preserve"> select which options would work best to support the immediate needs of the local municipality and the County with emphasis on the incentives that would best work to support the priority areas noted above.  </w:t>
      </w:r>
      <w:r>
        <w:rPr>
          <w:rFonts w:cs="Arial"/>
        </w:rPr>
        <w:t xml:space="preserve">It is the expectation of staff that each municipal CIP will be unique to their community, enabling development and </w:t>
      </w:r>
      <w:r w:rsidRPr="00393AEB">
        <w:rPr>
          <w:rFonts w:cs="Arial"/>
        </w:rPr>
        <w:t>enhancement aligned with local priorities, in addition to supporting overarching County priorities such as affordable and attainable housing.  We will work with the local municipalities to tailor the CIP program with these aspects in mind and given the funds/budget available to support these incentives.  Ultimately we want to choose the best incentives that will achieve the priority areas and objectives in order to get the best ‘bang for our buck’.</w:t>
      </w:r>
    </w:p>
    <w:p w14:paraId="0602C762" w14:textId="7057BFC5" w:rsidR="002D25E0" w:rsidRDefault="002D25E0" w:rsidP="002D25E0">
      <w:pPr>
        <w:rPr>
          <w:rFonts w:cs="Arial"/>
        </w:rPr>
      </w:pPr>
      <w:r>
        <w:rPr>
          <w:rFonts w:cs="Arial"/>
        </w:rPr>
        <w:t xml:space="preserve">The draft </w:t>
      </w:r>
      <w:r w:rsidR="001E501A">
        <w:rPr>
          <w:rFonts w:cs="Arial"/>
        </w:rPr>
        <w:t xml:space="preserve">CIP Program </w:t>
      </w:r>
      <w:r>
        <w:rPr>
          <w:rFonts w:cs="Arial"/>
        </w:rPr>
        <w:t>was shared with municipal CAOs, EDOs and Planning staff on August 24, 2018 for review. On August 29 County Economic Development and Planning Staff hosted a Planning 101 session with the same municipal stakeholders to engage in a formal review and discussion of the draft.</w:t>
      </w:r>
      <w:r w:rsidR="00042D4D">
        <w:rPr>
          <w:rFonts w:cs="Arial"/>
        </w:rPr>
        <w:t xml:space="preserve">  County staff also met with local municipal finance staff to get their input.  Based on the feedback received, we have made some changes to the CIP Program template.</w:t>
      </w:r>
      <w:r w:rsidR="001E501A">
        <w:rPr>
          <w:rFonts w:cs="Arial"/>
        </w:rPr>
        <w:t xml:space="preserve">  Grey Highlands has already utilized the draft template to create a new Grey Highlands CIP that aligns with the CIP Program.</w:t>
      </w:r>
    </w:p>
    <w:p w14:paraId="511C7B09" w14:textId="77777777" w:rsidR="002D25E0" w:rsidRPr="006B3A17" w:rsidRDefault="002D25E0" w:rsidP="002D25E0">
      <w:pPr>
        <w:pStyle w:val="Heading3"/>
      </w:pPr>
      <w:r w:rsidRPr="006B3A17">
        <w:t xml:space="preserve">Next Steps </w:t>
      </w:r>
    </w:p>
    <w:p w14:paraId="6FB84A16" w14:textId="188CB4BE" w:rsidR="002D25E0" w:rsidRDefault="002D25E0" w:rsidP="002D25E0">
      <w:pPr>
        <w:rPr>
          <w:rFonts w:cs="Arial"/>
        </w:rPr>
      </w:pPr>
      <w:r>
        <w:rPr>
          <w:rFonts w:cs="Arial"/>
        </w:rPr>
        <w:t>Each municipality will need to seek input from key stakeholders such as developers, Downtown Improvement Areas and Chambers of Commerce</w:t>
      </w:r>
      <w:r w:rsidR="00042D4D">
        <w:rPr>
          <w:rFonts w:cs="Arial"/>
        </w:rPr>
        <w:t xml:space="preserve"> prior to adopting their local CIP</w:t>
      </w:r>
      <w:r>
        <w:rPr>
          <w:rFonts w:cs="Arial"/>
        </w:rPr>
        <w:t xml:space="preserve"> to ensure the incentives are valuable and will be used.</w:t>
      </w:r>
      <w:r w:rsidR="00042D4D">
        <w:rPr>
          <w:rFonts w:cs="Arial"/>
        </w:rPr>
        <w:t xml:space="preserve">  </w:t>
      </w:r>
      <w:r>
        <w:rPr>
          <w:rFonts w:cs="Arial"/>
        </w:rPr>
        <w:t xml:space="preserve">Once discussions have taken place and drafts are nearing their final form, </w:t>
      </w:r>
      <w:r w:rsidR="001E501A">
        <w:rPr>
          <w:rFonts w:cs="Arial"/>
        </w:rPr>
        <w:t xml:space="preserve">local municipal staff would then make </w:t>
      </w:r>
      <w:r>
        <w:rPr>
          <w:rFonts w:cs="Arial"/>
        </w:rPr>
        <w:lastRenderedPageBreak/>
        <w:t xml:space="preserve">presentations and reports to </w:t>
      </w:r>
      <w:r w:rsidR="001E501A">
        <w:rPr>
          <w:rFonts w:cs="Arial"/>
        </w:rPr>
        <w:t xml:space="preserve">their local municipal councils </w:t>
      </w:r>
      <w:r>
        <w:rPr>
          <w:rFonts w:cs="Arial"/>
        </w:rPr>
        <w:t xml:space="preserve">and </w:t>
      </w:r>
      <w:r w:rsidR="001E501A">
        <w:rPr>
          <w:rFonts w:cs="Arial"/>
        </w:rPr>
        <w:t xml:space="preserve">hold a </w:t>
      </w:r>
      <w:r>
        <w:rPr>
          <w:rFonts w:cs="Arial"/>
        </w:rPr>
        <w:t>public meeting</w:t>
      </w:r>
      <w:r w:rsidR="001E501A">
        <w:rPr>
          <w:rFonts w:cs="Arial"/>
        </w:rPr>
        <w:t xml:space="preserve"> as required by the Planning Act</w:t>
      </w:r>
      <w:r>
        <w:rPr>
          <w:rFonts w:cs="Arial"/>
        </w:rPr>
        <w:t>. Each municipality is in a different position in terms of th</w:t>
      </w:r>
      <w:r w:rsidR="001E501A">
        <w:rPr>
          <w:rFonts w:cs="Arial"/>
        </w:rPr>
        <w:t>e process</w:t>
      </w:r>
      <w:r>
        <w:rPr>
          <w:rFonts w:cs="Arial"/>
        </w:rPr>
        <w:t xml:space="preserve"> requirements. Some will require a local official plan amendment in addition to the CIP public meeting, where others will only require an amendment to their existing CIPs for land areas and programs. County staff will work with member municipalities to help complete these necessary steps.</w:t>
      </w:r>
    </w:p>
    <w:p w14:paraId="0BFF26A1" w14:textId="4BC08DBB" w:rsidR="002D25E0" w:rsidRDefault="002D25E0" w:rsidP="002D25E0">
      <w:pPr>
        <w:rPr>
          <w:rFonts w:cs="Arial"/>
        </w:rPr>
      </w:pPr>
      <w:r>
        <w:rPr>
          <w:rFonts w:cs="Arial"/>
        </w:rPr>
        <w:t>Following the public meetings, final documents</w:t>
      </w:r>
      <w:r w:rsidR="00F40E03">
        <w:rPr>
          <w:rFonts w:cs="Arial"/>
        </w:rPr>
        <w:t>, based on the attached template,</w:t>
      </w:r>
      <w:r>
        <w:rPr>
          <w:rFonts w:cs="Arial"/>
        </w:rPr>
        <w:t xml:space="preserve"> will be prepared </w:t>
      </w:r>
      <w:r w:rsidR="00042D4D">
        <w:rPr>
          <w:rFonts w:cs="Arial"/>
        </w:rPr>
        <w:t xml:space="preserve">by local municipalities </w:t>
      </w:r>
      <w:r>
        <w:rPr>
          <w:rFonts w:cs="Arial"/>
        </w:rPr>
        <w:t>and circulated to the Ministry of Municipal Affairs and Housing. Approval of CIPs and associated budgets will ultimately be the choice of each local municipal Council.</w:t>
      </w:r>
    </w:p>
    <w:p w14:paraId="15D0F52D"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0C5A8E1A" w14:textId="77777777" w:rsidR="002D25E0" w:rsidRPr="00B0378D" w:rsidRDefault="002D25E0" w:rsidP="002D25E0">
      <w:pPr>
        <w:widowControl w:val="0"/>
      </w:pPr>
      <w:r>
        <w:rPr>
          <w:rStyle w:val="IntenseEmphasis"/>
          <w:b w:val="0"/>
        </w:rPr>
        <w:t>The Community Improvement Plan Program has been drafted with due regard for S.28 of the Planning Act and O.Reg. 550/06 Prescribed Matters – Upper Tier Community Improvement Plans.</w:t>
      </w:r>
    </w:p>
    <w:p w14:paraId="090A2B41"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32C8B653" w14:textId="18E49D33" w:rsidR="00621846" w:rsidRDefault="00621846" w:rsidP="002D25E0">
      <w:pPr>
        <w:widowControl w:val="0"/>
      </w:pPr>
      <w:r>
        <w:t xml:space="preserve">The approved 10 year capital plan identifies that the County would contribute $20,000 per municipality for a period of 5 years from 2019 to 2024.  The 2019 approved budget includes $20,000 for each local municipality </w:t>
      </w:r>
      <w:r w:rsidR="001E501A">
        <w:t>as the County’s contribution for</w:t>
      </w:r>
      <w:r>
        <w:t xml:space="preserve"> grant incentives to be offered through the local CIP’s that align with the five priority areas.  </w:t>
      </w:r>
      <w:r w:rsidR="002D25E0">
        <w:t xml:space="preserve">In addition to the cash contribution, </w:t>
      </w:r>
      <w:r w:rsidR="00311B47">
        <w:t xml:space="preserve">it is recommended that </w:t>
      </w:r>
      <w:r w:rsidR="002D25E0">
        <w:t>the County would</w:t>
      </w:r>
      <w:r w:rsidR="002D25E0" w:rsidRPr="0027234B">
        <w:t xml:space="preserve"> also participate in the County tax portion of tax increment </w:t>
      </w:r>
      <w:r w:rsidR="001E501A">
        <w:t>grants</w:t>
      </w:r>
      <w:r w:rsidR="002D25E0" w:rsidRPr="0027234B">
        <w:t xml:space="preserve"> and provide relief to planning application fees and development charges as determined by the CIP progra</w:t>
      </w:r>
      <w:r>
        <w:t>m and subject to the County Development Charges By-law being updated</w:t>
      </w:r>
      <w:r w:rsidR="002D25E0" w:rsidRPr="0027234B">
        <w:t xml:space="preserve">. Surplus land will also be </w:t>
      </w:r>
      <w:r w:rsidR="002D25E0">
        <w:t>considered</w:t>
      </w:r>
      <w:r w:rsidR="002D25E0" w:rsidRPr="0027234B">
        <w:t xml:space="preserve"> as determined by the CIP program</w:t>
      </w:r>
      <w:r>
        <w:t xml:space="preserve"> and subject to the </w:t>
      </w:r>
      <w:r w:rsidR="001E501A">
        <w:t>Sale and Acquisition of Land Policy</w:t>
      </w:r>
      <w:r w:rsidR="002D25E0" w:rsidRPr="0027234B">
        <w:t>.</w:t>
      </w:r>
      <w:r>
        <w:t xml:space="preserve">  For those municipalities that are not prepared to use the $20,000 in 2019, these funds can be held in reserve which can be utilized to support incentives in 2020.</w:t>
      </w:r>
    </w:p>
    <w:p w14:paraId="662A0BBE" w14:textId="77E64283" w:rsidR="002D25E0" w:rsidRPr="00B0378D" w:rsidRDefault="00621846" w:rsidP="002D25E0">
      <w:pPr>
        <w:widowControl w:val="0"/>
      </w:pPr>
      <w:r>
        <w:t xml:space="preserve">Beyond the $20,000 grant contribution, it is difficult to say what the overall financial implications will be for the other incentives (i.e. tax incentives, application fee incentives, etc.) as this will be dependent upon the uptake for these incentives.  </w:t>
      </w:r>
      <w:r w:rsidR="001E501A">
        <w:t xml:space="preserve">For the County to participate in the tax incentives, County Council would need to pass a motion to support a local municipal by-law so that the County tax portion can be exempted for a development that qualifies.  </w:t>
      </w:r>
      <w:r>
        <w:t>For</w:t>
      </w:r>
      <w:r w:rsidR="007A6FA4">
        <w:t xml:space="preserve"> developments that qualify for </w:t>
      </w:r>
      <w:r>
        <w:t xml:space="preserve">application fee </w:t>
      </w:r>
      <w:r w:rsidR="007A6FA4">
        <w:t>reduction/exemptions</w:t>
      </w:r>
      <w:r w:rsidR="001E501A">
        <w:t xml:space="preserve">, </w:t>
      </w:r>
      <w:r w:rsidR="007A6FA4">
        <w:t xml:space="preserve">this </w:t>
      </w:r>
      <w:r>
        <w:t>could result in</w:t>
      </w:r>
      <w:r w:rsidR="007A6FA4">
        <w:t xml:space="preserve"> </w:t>
      </w:r>
      <w:r>
        <w:t xml:space="preserve">less application revenue </w:t>
      </w:r>
      <w:r w:rsidR="001E501A">
        <w:t xml:space="preserve">being collected </w:t>
      </w:r>
      <w:r>
        <w:t>in the future.  County staff will work with local municipalities on monitoring and tracking the various incentives and will report on an annual basis back to Council</w:t>
      </w:r>
      <w:r w:rsidR="009E1853">
        <w:t xml:space="preserve"> through a Grey </w:t>
      </w:r>
      <w:r w:rsidR="009E1853">
        <w:lastRenderedPageBreak/>
        <w:t>County report card</w:t>
      </w:r>
      <w:r>
        <w:t xml:space="preserve">.  We will then monitor over time and use this information to help inform future budgets.  </w:t>
      </w:r>
    </w:p>
    <w:p w14:paraId="76115B86" w14:textId="77777777" w:rsidR="00EF2B1E" w:rsidRPr="00EF2B1E" w:rsidRDefault="00EF2B1E" w:rsidP="009F7C7E">
      <w:pPr>
        <w:pStyle w:val="Heading2"/>
        <w:rPr>
          <w:rStyle w:val="IntenseEmphasis"/>
          <w:b w:val="0"/>
        </w:rPr>
      </w:pPr>
      <w:r w:rsidRPr="00EF2B1E">
        <w:rPr>
          <w:rStyle w:val="IntenseEmphasis"/>
          <w:b w:val="0"/>
        </w:rPr>
        <w:t>Relevant Consultation</w:t>
      </w:r>
    </w:p>
    <w:p w14:paraId="12F12C47" w14:textId="6EBA7018" w:rsidR="002D25E0" w:rsidRDefault="00E5484F" w:rsidP="002D25E0">
      <w:pPr>
        <w:widowControl w:val="0"/>
      </w:pPr>
      <w:sdt>
        <w:sdtPr>
          <w:id w:val="-1131168753"/>
          <w14:checkbox>
            <w14:checked w14:val="1"/>
            <w14:checkedState w14:val="2612" w14:font="MS Gothic"/>
            <w14:uncheckedState w14:val="2610" w14:font="MS Gothic"/>
          </w14:checkbox>
        </w:sdtPr>
        <w:sdtEndPr/>
        <w:sdtContent>
          <w:r w:rsidR="002D25E0">
            <w:rPr>
              <w:rFonts w:ascii="MS Gothic" w:eastAsia="MS Gothic" w:hAnsi="MS Gothic" w:hint="eastAsia"/>
            </w:rPr>
            <w:t>☒</w:t>
          </w:r>
        </w:sdtContent>
      </w:sdt>
      <w:r w:rsidR="002D25E0">
        <w:t xml:space="preserve"> Internal –CAO, Director of Corporate Services, Director of Planning, Director of Housing, Manager of Economic Development, Economic Development Officers, Senior Planner, Economic Development and Planning Advisory Committee</w:t>
      </w:r>
    </w:p>
    <w:p w14:paraId="493C585D" w14:textId="5F880BC7" w:rsidR="002D25E0" w:rsidRDefault="00E5484F" w:rsidP="002D25E0">
      <w:pPr>
        <w:widowControl w:val="0"/>
      </w:pPr>
      <w:sdt>
        <w:sdtPr>
          <w:id w:val="-650440191"/>
          <w14:checkbox>
            <w14:checked w14:val="1"/>
            <w14:checkedState w14:val="2612" w14:font="MS Gothic"/>
            <w14:uncheckedState w14:val="2610" w14:font="MS Gothic"/>
          </w14:checkbox>
        </w:sdtPr>
        <w:sdtEndPr/>
        <w:sdtContent>
          <w:r w:rsidR="002D25E0">
            <w:rPr>
              <w:rFonts w:ascii="MS Gothic" w:eastAsia="MS Gothic" w:hAnsi="MS Gothic" w:hint="eastAsia"/>
            </w:rPr>
            <w:t>☒</w:t>
          </w:r>
        </w:sdtContent>
      </w:sdt>
      <w:r w:rsidR="002D25E0">
        <w:t xml:space="preserve"> External – Economic Development Working Group, Municipal Chief Administrative Officers, Municipal Planning Staff, </w:t>
      </w:r>
      <w:r w:rsidR="007A6FA4">
        <w:t xml:space="preserve">Municipal Finance Staff, </w:t>
      </w:r>
      <w:r w:rsidR="002D25E0">
        <w:t>Ministry of Municipal Affairs and Housing.</w:t>
      </w:r>
    </w:p>
    <w:p w14:paraId="2B16C6F2"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23DAFF9E" w14:textId="703D2E88" w:rsidR="002D25E0" w:rsidRDefault="00E5484F" w:rsidP="002D25E0">
      <w:hyperlink r:id="rId8" w:history="1">
        <w:r w:rsidR="001E501A" w:rsidRPr="00A655E6">
          <w:rPr>
            <w:rStyle w:val="Hyperlink"/>
          </w:rPr>
          <w:t>Draft CIP Program Template</w:t>
        </w:r>
      </w:hyperlink>
    </w:p>
    <w:sectPr w:rsidR="002D25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DFDB" w14:textId="77777777" w:rsidR="00B665D4" w:rsidRDefault="00B665D4" w:rsidP="009F7C7E">
      <w:pPr>
        <w:spacing w:after="0" w:line="240" w:lineRule="auto"/>
      </w:pPr>
      <w:r>
        <w:separator/>
      </w:r>
    </w:p>
  </w:endnote>
  <w:endnote w:type="continuationSeparator" w:id="0">
    <w:p w14:paraId="4B852C99" w14:textId="77777777" w:rsidR="00B665D4" w:rsidRDefault="00B665D4"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066B" w14:textId="00A0AD49" w:rsidR="009F7C7E" w:rsidRPr="009F7C7E" w:rsidRDefault="00393AEB">
    <w:pPr>
      <w:pStyle w:val="Footer"/>
      <w:rPr>
        <w:sz w:val="22"/>
        <w:szCs w:val="22"/>
      </w:rPr>
    </w:pPr>
    <w:r>
      <w:rPr>
        <w:sz w:val="22"/>
        <w:szCs w:val="22"/>
      </w:rPr>
      <w:t>PDR-CW-</w:t>
    </w:r>
    <w:r w:rsidR="001E501A">
      <w:rPr>
        <w:sz w:val="22"/>
        <w:szCs w:val="22"/>
      </w:rPr>
      <w:t>30</w:t>
    </w:r>
    <w:r w:rsidR="001207B5">
      <w:rPr>
        <w:sz w:val="22"/>
        <w:szCs w:val="22"/>
      </w:rPr>
      <w:t>-19</w:t>
    </w:r>
    <w:r w:rsidR="00DB2736">
      <w:rPr>
        <w:sz w:val="22"/>
        <w:szCs w:val="22"/>
      </w:rPr>
      <w:tab/>
    </w:r>
    <w:r w:rsidR="00DB2736">
      <w:rPr>
        <w:sz w:val="22"/>
        <w:szCs w:val="22"/>
      </w:rPr>
      <w:tab/>
      <w:t>Date:</w:t>
    </w:r>
    <w:r w:rsidR="002D25E0">
      <w:rPr>
        <w:sz w:val="22"/>
        <w:szCs w:val="22"/>
      </w:rPr>
      <w:t xml:space="preserve"> </w:t>
    </w:r>
    <w:r w:rsidR="001207B5">
      <w:rPr>
        <w:sz w:val="22"/>
        <w:szCs w:val="22"/>
      </w:rPr>
      <w:t>June 13,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85D9" w14:textId="77777777" w:rsidR="00B665D4" w:rsidRDefault="00B665D4" w:rsidP="009F7C7E">
      <w:pPr>
        <w:spacing w:after="0" w:line="240" w:lineRule="auto"/>
      </w:pPr>
      <w:r>
        <w:separator/>
      </w:r>
    </w:p>
  </w:footnote>
  <w:footnote w:type="continuationSeparator" w:id="0">
    <w:p w14:paraId="338E9D31" w14:textId="77777777" w:rsidR="00B665D4" w:rsidRDefault="00B665D4"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F06"/>
    <w:multiLevelType w:val="hybridMultilevel"/>
    <w:tmpl w:val="C2221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12840"/>
    <w:multiLevelType w:val="hybridMultilevel"/>
    <w:tmpl w:val="C0C4C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2F250B"/>
    <w:multiLevelType w:val="hybridMultilevel"/>
    <w:tmpl w:val="8F0663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E9F6162"/>
    <w:multiLevelType w:val="hybridMultilevel"/>
    <w:tmpl w:val="78A8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41144A"/>
    <w:multiLevelType w:val="hybridMultilevel"/>
    <w:tmpl w:val="336E7460"/>
    <w:lvl w:ilvl="0" w:tplc="AEF6B80E">
      <w:start w:val="1"/>
      <w:numFmt w:val="decimal"/>
      <w:lvlText w:val="%1."/>
      <w:lvlJc w:val="left"/>
      <w:pPr>
        <w:ind w:left="1080" w:hanging="720"/>
      </w:pPr>
      <w:rPr>
        <w:rFonts w:hint="default"/>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17EAC"/>
    <w:rsid w:val="00042D4D"/>
    <w:rsid w:val="00083B4E"/>
    <w:rsid w:val="000C76BA"/>
    <w:rsid w:val="000F5309"/>
    <w:rsid w:val="00104C85"/>
    <w:rsid w:val="001207B5"/>
    <w:rsid w:val="001D213B"/>
    <w:rsid w:val="001E501A"/>
    <w:rsid w:val="00226D32"/>
    <w:rsid w:val="002D25E0"/>
    <w:rsid w:val="00311B47"/>
    <w:rsid w:val="00340CC1"/>
    <w:rsid w:val="00393AEB"/>
    <w:rsid w:val="00413F45"/>
    <w:rsid w:val="004F4902"/>
    <w:rsid w:val="00566AE3"/>
    <w:rsid w:val="00614D45"/>
    <w:rsid w:val="00615D34"/>
    <w:rsid w:val="0061645D"/>
    <w:rsid w:val="00621846"/>
    <w:rsid w:val="00632D2A"/>
    <w:rsid w:val="006B60DC"/>
    <w:rsid w:val="007A6FA4"/>
    <w:rsid w:val="007C015D"/>
    <w:rsid w:val="008250A4"/>
    <w:rsid w:val="00845F09"/>
    <w:rsid w:val="008A76C9"/>
    <w:rsid w:val="008D7113"/>
    <w:rsid w:val="00900AFE"/>
    <w:rsid w:val="0090755B"/>
    <w:rsid w:val="009E1853"/>
    <w:rsid w:val="009F7C7E"/>
    <w:rsid w:val="00A655E6"/>
    <w:rsid w:val="00AC1487"/>
    <w:rsid w:val="00B665D4"/>
    <w:rsid w:val="00C43252"/>
    <w:rsid w:val="00C74355"/>
    <w:rsid w:val="00CC327E"/>
    <w:rsid w:val="00D82223"/>
    <w:rsid w:val="00DB2736"/>
    <w:rsid w:val="00E2185B"/>
    <w:rsid w:val="00E5484F"/>
    <w:rsid w:val="00E74F9C"/>
    <w:rsid w:val="00EC154A"/>
    <w:rsid w:val="00EC560E"/>
    <w:rsid w:val="00EE00FD"/>
    <w:rsid w:val="00EF2B1E"/>
    <w:rsid w:val="00F179B9"/>
    <w:rsid w:val="00F40E03"/>
    <w:rsid w:val="00F67009"/>
    <w:rsid w:val="00FE1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8DCF"/>
  <w15:docId w15:val="{AED80003-77B8-4137-8EA5-F97DC58A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84F"/>
    <w:rPr>
      <w:rFonts w:ascii="Arial" w:hAnsi="Arial"/>
      <w:sz w:val="24"/>
      <w:szCs w:val="24"/>
      <w:lang w:val="en-US"/>
    </w:rPr>
  </w:style>
  <w:style w:type="paragraph" w:styleId="Heading1">
    <w:name w:val="heading 1"/>
    <w:basedOn w:val="Normal"/>
    <w:next w:val="Normal"/>
    <w:link w:val="Heading1Char"/>
    <w:uiPriority w:val="9"/>
    <w:qFormat/>
    <w:rsid w:val="00E5484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5484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5484F"/>
    <w:pPr>
      <w:outlineLvl w:val="2"/>
    </w:pPr>
    <w:rPr>
      <w:rFonts w:cs="Arial"/>
      <w:i w:val="0"/>
    </w:rPr>
  </w:style>
  <w:style w:type="paragraph" w:styleId="Heading4">
    <w:name w:val="heading 4"/>
    <w:basedOn w:val="Normal"/>
    <w:next w:val="Normal"/>
    <w:link w:val="Heading4Char"/>
    <w:uiPriority w:val="9"/>
    <w:unhideWhenUsed/>
    <w:qFormat/>
    <w:rsid w:val="00E5484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5484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5484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5484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5484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5484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54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84F"/>
  </w:style>
  <w:style w:type="character" w:customStyle="1" w:styleId="Heading1Char">
    <w:name w:val="Heading 1 Char"/>
    <w:basedOn w:val="DefaultParagraphFont"/>
    <w:link w:val="Heading1"/>
    <w:uiPriority w:val="9"/>
    <w:rsid w:val="00E5484F"/>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E5484F"/>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E5484F"/>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E5484F"/>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E5484F"/>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E5484F"/>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E5484F"/>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E5484F"/>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E5484F"/>
    <w:rPr>
      <w:rFonts w:ascii="Arial" w:eastAsiaTheme="majorEastAsia" w:hAnsi="Arial" w:cstheme="majorBidi"/>
      <w:i/>
      <w:iCs/>
      <w:sz w:val="24"/>
      <w:lang w:val="en-US"/>
    </w:rPr>
  </w:style>
  <w:style w:type="paragraph" w:styleId="Title">
    <w:name w:val="Title"/>
    <w:basedOn w:val="Normal"/>
    <w:next w:val="Normal"/>
    <w:link w:val="TitleChar"/>
    <w:uiPriority w:val="9"/>
    <w:qFormat/>
    <w:rsid w:val="00E5484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5484F"/>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E5484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5484F"/>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E5484F"/>
    <w:rPr>
      <w:rFonts w:ascii="Arial" w:hAnsi="Arial"/>
      <w:b/>
      <w:bCs/>
    </w:rPr>
  </w:style>
  <w:style w:type="character" w:styleId="Emphasis">
    <w:name w:val="Emphasis"/>
    <w:basedOn w:val="DefaultParagraphFont"/>
    <w:uiPriority w:val="20"/>
    <w:qFormat/>
    <w:rsid w:val="00E5484F"/>
    <w:rPr>
      <w:rFonts w:ascii="Arial" w:hAnsi="Arial"/>
      <w:i/>
      <w:iCs/>
    </w:rPr>
  </w:style>
  <w:style w:type="paragraph" w:styleId="NoSpacing">
    <w:name w:val="No Spacing"/>
    <w:uiPriority w:val="1"/>
    <w:qFormat/>
    <w:rsid w:val="00E5484F"/>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E5484F"/>
    <w:pPr>
      <w:ind w:left="720"/>
      <w:contextualSpacing/>
    </w:pPr>
  </w:style>
  <w:style w:type="paragraph" w:styleId="Quote">
    <w:name w:val="Quote"/>
    <w:basedOn w:val="Normal"/>
    <w:next w:val="Normal"/>
    <w:link w:val="QuoteChar"/>
    <w:uiPriority w:val="29"/>
    <w:qFormat/>
    <w:rsid w:val="00E5484F"/>
    <w:rPr>
      <w:i/>
      <w:iCs/>
      <w:color w:val="000000" w:themeColor="text1"/>
    </w:rPr>
  </w:style>
  <w:style w:type="character" w:customStyle="1" w:styleId="QuoteChar">
    <w:name w:val="Quote Char"/>
    <w:basedOn w:val="DefaultParagraphFont"/>
    <w:link w:val="Quote"/>
    <w:uiPriority w:val="29"/>
    <w:rsid w:val="00E5484F"/>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E5484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5484F"/>
    <w:rPr>
      <w:rFonts w:ascii="Arial" w:hAnsi="Arial"/>
      <w:b/>
      <w:bCs/>
      <w:i/>
      <w:iCs/>
      <w:sz w:val="24"/>
      <w:szCs w:val="24"/>
      <w:lang w:val="en-US"/>
    </w:rPr>
  </w:style>
  <w:style w:type="character" w:styleId="SubtleEmphasis">
    <w:name w:val="Subtle Emphasis"/>
    <w:basedOn w:val="DefaultParagraphFont"/>
    <w:uiPriority w:val="19"/>
    <w:qFormat/>
    <w:rsid w:val="00E5484F"/>
    <w:rPr>
      <w:rFonts w:ascii="Arial" w:hAnsi="Arial"/>
      <w:i/>
      <w:iCs/>
      <w:color w:val="808080" w:themeColor="text1" w:themeTint="7F"/>
    </w:rPr>
  </w:style>
  <w:style w:type="character" w:styleId="IntenseEmphasis">
    <w:name w:val="Intense Emphasis"/>
    <w:basedOn w:val="DefaultParagraphFont"/>
    <w:uiPriority w:val="21"/>
    <w:qFormat/>
    <w:rsid w:val="00E5484F"/>
    <w:rPr>
      <w:rFonts w:ascii="Arial" w:hAnsi="Arial"/>
      <w:b/>
      <w:bCs/>
    </w:rPr>
  </w:style>
  <w:style w:type="character" w:styleId="SubtleReference">
    <w:name w:val="Subtle Reference"/>
    <w:basedOn w:val="DefaultParagraphFont"/>
    <w:uiPriority w:val="31"/>
    <w:qFormat/>
    <w:rsid w:val="00E5484F"/>
    <w:rPr>
      <w:rFonts w:ascii="Arial" w:hAnsi="Arial"/>
      <w:smallCaps/>
      <w:color w:val="C0504D" w:themeColor="accent2"/>
      <w:u w:val="single"/>
    </w:rPr>
  </w:style>
  <w:style w:type="character" w:styleId="IntenseReference">
    <w:name w:val="Intense Reference"/>
    <w:basedOn w:val="DefaultParagraphFont"/>
    <w:uiPriority w:val="32"/>
    <w:qFormat/>
    <w:rsid w:val="00E5484F"/>
    <w:rPr>
      <w:b/>
      <w:bCs/>
      <w:smallCaps/>
      <w:color w:val="C0504D" w:themeColor="accent2"/>
      <w:spacing w:val="5"/>
      <w:u w:val="single"/>
    </w:rPr>
  </w:style>
  <w:style w:type="character" w:styleId="BookTitle">
    <w:name w:val="Book Title"/>
    <w:basedOn w:val="DefaultParagraphFont"/>
    <w:uiPriority w:val="33"/>
    <w:qFormat/>
    <w:rsid w:val="00E5484F"/>
    <w:rPr>
      <w:b/>
      <w:bCs/>
      <w:smallCaps/>
      <w:spacing w:val="5"/>
    </w:rPr>
  </w:style>
  <w:style w:type="character" w:styleId="Hyperlink">
    <w:name w:val="Hyperlink"/>
    <w:basedOn w:val="DefaultParagraphFont"/>
    <w:uiPriority w:val="99"/>
    <w:unhideWhenUsed/>
    <w:rsid w:val="00E5484F"/>
    <w:rPr>
      <w:color w:val="0000FF" w:themeColor="hyperlink"/>
      <w:u w:val="single"/>
    </w:rPr>
  </w:style>
  <w:style w:type="character" w:styleId="FollowedHyperlink">
    <w:name w:val="FollowedHyperlink"/>
    <w:basedOn w:val="DefaultParagraphFont"/>
    <w:uiPriority w:val="99"/>
    <w:semiHidden/>
    <w:unhideWhenUsed/>
    <w:rsid w:val="00E5484F"/>
    <w:rPr>
      <w:color w:val="800080" w:themeColor="followedHyperlink"/>
      <w:u w:val="single"/>
    </w:rPr>
  </w:style>
  <w:style w:type="paragraph" w:customStyle="1" w:styleId="AppleFill">
    <w:name w:val="Apple Fill"/>
    <w:basedOn w:val="Normal"/>
    <w:link w:val="AppleFillChar"/>
    <w:uiPriority w:val="10"/>
    <w:qFormat/>
    <w:rsid w:val="00E5484F"/>
    <w:rPr>
      <w:b/>
      <w:color w:val="FFFFFF" w:themeColor="background1"/>
      <w:shd w:val="clear" w:color="auto" w:fill="9BBB59" w:themeFill="accent3"/>
    </w:rPr>
  </w:style>
  <w:style w:type="paragraph" w:customStyle="1" w:styleId="AquaFill">
    <w:name w:val="Aqua Fill"/>
    <w:basedOn w:val="Normal"/>
    <w:link w:val="AquaFillChar"/>
    <w:uiPriority w:val="10"/>
    <w:qFormat/>
    <w:rsid w:val="00E5484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5484F"/>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E5484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5484F"/>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E5484F"/>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styleId="PlainText">
    <w:name w:val="Plain Text"/>
    <w:basedOn w:val="Normal"/>
    <w:link w:val="PlainTextChar"/>
    <w:uiPriority w:val="99"/>
    <w:unhideWhenUsed/>
    <w:rsid w:val="00017E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17EAC"/>
    <w:rPr>
      <w:rFonts w:ascii="Consolas" w:eastAsia="Calibri" w:hAnsi="Consolas" w:cs="Times New Roman"/>
      <w:sz w:val="21"/>
      <w:szCs w:val="21"/>
      <w:lang w:val="en-US"/>
    </w:rPr>
  </w:style>
  <w:style w:type="character" w:styleId="UnresolvedMention">
    <w:name w:val="Unresolved Mention"/>
    <w:basedOn w:val="DefaultParagraphFont"/>
    <w:uiPriority w:val="99"/>
    <w:semiHidden/>
    <w:unhideWhenUsed/>
    <w:rsid w:val="001E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y.ca/share/public?nodeRef=workspace://SpacesStore/c55de35c-fada-49e1-8afa-a6b04587152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GC_110517129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Economic Development and Planning Advisory Committee</committee>
    <meetingId xmlns="e6cd7bd4-3f3e-4495-b8c9-139289cd76e6">[2019-06-13 Committee of the Whole [7198], 2019-06-19 Economic Development and Planning Advisory Committee [7992]]</meetingId>
    <capitalProjectPriority xmlns="e6cd7bd4-3f3e-4495-b8c9-139289cd76e6" xsi:nil="true"/>
    <policyApprovalDate xmlns="e6cd7bd4-3f3e-4495-b8c9-139289cd76e6" xsi:nil="true"/>
    <NodeRef xmlns="e6cd7bd4-3f3e-4495-b8c9-139289cd76e6">0adf1be2-d7d4-46a5-b8f5-f71a2ef35e26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872D443-3D23-4D47-B987-703ECFA51599}"/>
</file>

<file path=customXml/itemProps2.xml><?xml version="1.0" encoding="utf-8"?>
<ds:datastoreItem xmlns:ds="http://schemas.openxmlformats.org/officeDocument/2006/customXml" ds:itemID="{74FD9F42-3EBC-4729-BDF3-38B200D782AC}"/>
</file>

<file path=customXml/itemProps3.xml><?xml version="1.0" encoding="utf-8"?>
<ds:datastoreItem xmlns:ds="http://schemas.openxmlformats.org/officeDocument/2006/customXml" ds:itemID="{F7C80CE7-718C-4088-BCEA-6BE7DE19AC4F}"/>
</file>

<file path=customXml/itemProps4.xml><?xml version="1.0" encoding="utf-8"?>
<ds:datastoreItem xmlns:ds="http://schemas.openxmlformats.org/officeDocument/2006/customXml" ds:itemID="{E09C4A51-A1B4-4242-BF26-616850F2A6EB}"/>
</file>

<file path=docProps/app.xml><?xml version="1.0" encoding="utf-8"?>
<Properties xmlns="http://schemas.openxmlformats.org/officeDocument/2006/extended-properties" xmlns:vt="http://schemas.openxmlformats.org/officeDocument/2006/docPropsVTypes">
  <Template>Normal</Template>
  <TotalTime>41</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13</cp:revision>
  <cp:lastPrinted>2018-09-14T19:37:00Z</cp:lastPrinted>
  <dcterms:created xsi:type="dcterms:W3CDTF">2019-05-29T15:48:00Z</dcterms:created>
  <dcterms:modified xsi:type="dcterms:W3CDTF">2019-07-19T15:49:00Z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